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1F88BB" w14:textId="6F91C00F" w:rsidR="00E45A3E" w:rsidRDefault="00E45A3E" w:rsidP="00E45A3E">
      <w:pPr>
        <w:tabs>
          <w:tab w:val="right" w:pos="9356"/>
          <w:tab w:val="right" w:pos="9639"/>
        </w:tabs>
        <w:ind w:right="2"/>
        <w:rPr>
          <w:rFonts w:ascii="Arial" w:hAnsi="Arial" w:cs="Arial"/>
          <w:b/>
          <w:bCs/>
          <w:sz w:val="28"/>
        </w:rPr>
      </w:pPr>
      <w:r>
        <w:rPr>
          <w:rFonts w:ascii="Arial" w:hAnsi="Arial" w:cs="Arial"/>
          <w:b/>
          <w:bCs/>
          <w:sz w:val="28"/>
        </w:rPr>
        <w:t>3GPP TSG RAN WG1 #1</w:t>
      </w:r>
      <w:r w:rsidRPr="0067734D">
        <w:rPr>
          <w:rFonts w:ascii="Arial" w:hAnsi="Arial" w:cs="Arial"/>
          <w:b/>
          <w:bCs/>
          <w:sz w:val="28"/>
        </w:rPr>
        <w:t>0</w:t>
      </w:r>
      <w:r w:rsidR="004F07E2">
        <w:rPr>
          <w:rFonts w:ascii="Arial" w:eastAsiaTheme="minorEastAsia" w:hAnsi="Arial" w:cs="Arial" w:hint="eastAsia"/>
          <w:b/>
          <w:bCs/>
          <w:sz w:val="28"/>
          <w:lang w:eastAsia="zh-CN"/>
        </w:rPr>
        <w:t>7</w:t>
      </w:r>
      <w:r>
        <w:rPr>
          <w:rFonts w:ascii="Arial" w:hAnsi="Arial" w:cs="Arial"/>
          <w:b/>
          <w:bCs/>
          <w:sz w:val="28"/>
        </w:rPr>
        <w:t>-e</w:t>
      </w:r>
      <w:r>
        <w:rPr>
          <w:rFonts w:ascii="Arial" w:hAnsi="Arial" w:cs="Arial"/>
          <w:b/>
          <w:bCs/>
          <w:sz w:val="28"/>
        </w:rPr>
        <w:tab/>
      </w:r>
      <w:r w:rsidR="00D937F5">
        <w:rPr>
          <w:rFonts w:ascii="Arial" w:hAnsi="Arial" w:cs="Arial"/>
          <w:b/>
          <w:bCs/>
          <w:sz w:val="28"/>
        </w:rPr>
        <w:t>R1-</w:t>
      </w:r>
      <w:r w:rsidR="00421620" w:rsidRPr="00421620">
        <w:rPr>
          <w:rFonts w:ascii="Arial" w:hAnsi="Arial" w:cs="Arial"/>
          <w:b/>
          <w:bCs/>
          <w:sz w:val="28"/>
        </w:rPr>
        <w:t>2110991</w:t>
      </w:r>
    </w:p>
    <w:p w14:paraId="5FCD1B90" w14:textId="36B25C87" w:rsidR="00E45A3E" w:rsidRDefault="00E45A3E" w:rsidP="00E45A3E">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bookmarkStart w:id="0" w:name="_Hlk78381311"/>
      <w:r w:rsidR="0093048D">
        <w:rPr>
          <w:rFonts w:ascii="Arial" w:eastAsia="MS Mincho" w:hAnsi="Arial" w:cs="Arial"/>
          <w:b/>
          <w:bCs/>
          <w:sz w:val="28"/>
          <w:lang w:eastAsia="ja-JP"/>
        </w:rPr>
        <w:t>November</w:t>
      </w:r>
      <w:r w:rsidR="002D3810" w:rsidRPr="002D3810">
        <w:rPr>
          <w:rFonts w:ascii="Arial" w:eastAsia="MS Mincho" w:hAnsi="Arial" w:cs="Arial"/>
          <w:b/>
          <w:bCs/>
          <w:sz w:val="28"/>
          <w:lang w:eastAsia="ja-JP"/>
        </w:rPr>
        <w:t xml:space="preserve"> 11</w:t>
      </w:r>
      <w:r w:rsidR="002D3810" w:rsidRPr="0066526A">
        <w:rPr>
          <w:rFonts w:ascii="Arial" w:eastAsia="MS Mincho" w:hAnsi="Arial" w:cs="Arial"/>
          <w:b/>
          <w:bCs/>
          <w:sz w:val="28"/>
          <w:vertAlign w:val="superscript"/>
          <w:lang w:eastAsia="ja-JP"/>
        </w:rPr>
        <w:t>th</w:t>
      </w:r>
      <w:r w:rsidR="002D3810" w:rsidRPr="002D3810">
        <w:rPr>
          <w:rFonts w:ascii="Arial" w:eastAsia="MS Mincho" w:hAnsi="Arial" w:cs="Arial"/>
          <w:b/>
          <w:bCs/>
          <w:sz w:val="28"/>
          <w:lang w:eastAsia="ja-JP"/>
        </w:rPr>
        <w:t xml:space="preserve"> – </w:t>
      </w:r>
      <w:bookmarkEnd w:id="0"/>
      <w:r w:rsidR="002D3810" w:rsidRPr="002D3810">
        <w:rPr>
          <w:rFonts w:ascii="Arial" w:eastAsia="MS Mincho" w:hAnsi="Arial" w:cs="Arial"/>
          <w:b/>
          <w:bCs/>
          <w:sz w:val="28"/>
          <w:lang w:eastAsia="ja-JP"/>
        </w:rPr>
        <w:t>19</w:t>
      </w:r>
      <w:r w:rsidR="002D3810" w:rsidRPr="0066526A">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5AA754E7" w14:textId="77777777" w:rsidR="00E45A3E" w:rsidRDefault="00E45A3E" w:rsidP="00E45A3E">
      <w:pPr>
        <w:pStyle w:val="a5"/>
        <w:tabs>
          <w:tab w:val="clear" w:pos="4536"/>
          <w:tab w:val="left" w:pos="1800"/>
        </w:tabs>
        <w:ind w:left="1800" w:hanging="1800"/>
        <w:rPr>
          <w:rFonts w:cs="Arial"/>
          <w:sz w:val="22"/>
          <w:szCs w:val="22"/>
        </w:rPr>
      </w:pPr>
    </w:p>
    <w:p w14:paraId="607109D8" w14:textId="77777777" w:rsidR="00E45A3E" w:rsidRDefault="00E45A3E" w:rsidP="00E45A3E">
      <w:pPr>
        <w:pStyle w:val="a5"/>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sz w:val="22"/>
          <w:szCs w:val="22"/>
          <w:lang w:eastAsia="zh-CN"/>
        </w:rPr>
        <w:t>vivo</w:t>
      </w:r>
    </w:p>
    <w:p w14:paraId="6B937AD5" w14:textId="072D580F" w:rsidR="00E45A3E" w:rsidRPr="008B5B7D" w:rsidRDefault="00E45A3E" w:rsidP="00E45A3E">
      <w:pPr>
        <w:pStyle w:val="a5"/>
        <w:tabs>
          <w:tab w:val="left" w:pos="1800"/>
        </w:tabs>
        <w:ind w:left="1798" w:hangingChars="814" w:hanging="1798"/>
        <w:rPr>
          <w:rFonts w:cs="Arial"/>
          <w:bCs/>
          <w:i/>
          <w:sz w:val="22"/>
          <w:szCs w:val="22"/>
          <w:lang w:val="en-GB"/>
        </w:rPr>
      </w:pPr>
      <w:r>
        <w:rPr>
          <w:rFonts w:cs="Arial"/>
          <w:sz w:val="22"/>
          <w:szCs w:val="22"/>
        </w:rPr>
        <w:t>Title:</w:t>
      </w:r>
      <w:r>
        <w:rPr>
          <w:rFonts w:cs="Arial"/>
          <w:sz w:val="22"/>
          <w:szCs w:val="22"/>
        </w:rPr>
        <w:tab/>
      </w:r>
      <w:bookmarkStart w:id="1" w:name="_Toc54532620"/>
      <w:bookmarkStart w:id="2" w:name="_Toc57648728"/>
      <w:r w:rsidR="0093048D">
        <w:rPr>
          <w:rFonts w:cs="Arial"/>
          <w:bCs/>
          <w:sz w:val="22"/>
          <w:szCs w:val="22"/>
          <w:lang w:val="en-GB"/>
        </w:rPr>
        <w:t>Remaining</w:t>
      </w:r>
      <w:r w:rsidR="004A11AF" w:rsidRPr="004A11AF">
        <w:rPr>
          <w:rFonts w:cs="Arial"/>
          <w:bCs/>
          <w:sz w:val="22"/>
          <w:szCs w:val="22"/>
          <w:lang w:val="en-GB"/>
        </w:rPr>
        <w:t xml:space="preserve"> </w:t>
      </w:r>
      <w:r w:rsidR="0093048D">
        <w:rPr>
          <w:rFonts w:cs="Arial"/>
          <w:bCs/>
          <w:sz w:val="22"/>
          <w:szCs w:val="22"/>
          <w:lang w:val="en-GB"/>
        </w:rPr>
        <w:t xml:space="preserve">issues </w:t>
      </w:r>
      <w:r w:rsidR="004A11AF" w:rsidRPr="004A11AF">
        <w:rPr>
          <w:rFonts w:cs="Arial"/>
          <w:bCs/>
          <w:sz w:val="22"/>
          <w:szCs w:val="22"/>
          <w:lang w:val="en-GB"/>
        </w:rPr>
        <w:t>on Multi-TRP for PDCCH, PUCCH and PUSCH enhancements</w:t>
      </w:r>
      <w:bookmarkEnd w:id="1"/>
      <w:bookmarkEnd w:id="2"/>
    </w:p>
    <w:p w14:paraId="13DC35A4" w14:textId="77777777" w:rsidR="00E45A3E" w:rsidRDefault="00E45A3E" w:rsidP="00E45A3E">
      <w:pPr>
        <w:pStyle w:val="a5"/>
        <w:tabs>
          <w:tab w:val="left" w:pos="1800"/>
        </w:tabs>
        <w:rPr>
          <w:rFonts w:eastAsia="宋体"/>
          <w:sz w:val="22"/>
          <w:szCs w:val="22"/>
          <w:lang w:eastAsia="zh-CN"/>
        </w:rPr>
      </w:pPr>
      <w:r>
        <w:rPr>
          <w:rFonts w:cs="Arial"/>
          <w:sz w:val="22"/>
          <w:szCs w:val="22"/>
        </w:rPr>
        <w:t>Agenda Item:</w:t>
      </w:r>
      <w:r>
        <w:rPr>
          <w:rFonts w:cs="Arial"/>
          <w:sz w:val="22"/>
          <w:szCs w:val="22"/>
        </w:rPr>
        <w:tab/>
      </w:r>
      <w:r>
        <w:rPr>
          <w:rFonts w:eastAsia="宋体" w:cs="Arial"/>
          <w:color w:val="000000" w:themeColor="text1"/>
          <w:sz w:val="22"/>
          <w:szCs w:val="22"/>
          <w:lang w:eastAsia="zh-CN"/>
        </w:rPr>
        <w:t>8.1.2.1</w:t>
      </w:r>
    </w:p>
    <w:p w14:paraId="21B5826B" w14:textId="393DEF53" w:rsidR="002F170A" w:rsidRPr="00E45A3E" w:rsidRDefault="00E45A3E" w:rsidP="00681700">
      <w:pPr>
        <w:pStyle w:val="a5"/>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2880373F" w14:textId="77777777" w:rsidR="00A74BF4" w:rsidRDefault="00A74BF4" w:rsidP="00A74BF4">
      <w:pPr>
        <w:pStyle w:val="title1"/>
      </w:pPr>
      <w:bookmarkStart w:id="3" w:name="OLE_LINK13"/>
      <w:bookmarkStart w:id="4" w:name="OLE_LINK14"/>
      <w:r>
        <w:t xml:space="preserve">Introductions </w:t>
      </w:r>
    </w:p>
    <w:p w14:paraId="1D0955BD" w14:textId="46BA7EA2" w:rsidR="000E30B4" w:rsidRPr="000E30B4" w:rsidRDefault="0066526A" w:rsidP="000E30B4">
      <w:pPr>
        <w:rPr>
          <w:rFonts w:eastAsiaTheme="minorEastAsia"/>
          <w:lang w:eastAsia="zh-CN"/>
        </w:rPr>
      </w:pPr>
      <w:r w:rsidRPr="00672F9C">
        <w:t>G</w:t>
      </w:r>
      <w:r w:rsidR="00781FE8" w:rsidRPr="00672F9C">
        <w:rPr>
          <w:rFonts w:eastAsiaTheme="minorEastAsia"/>
          <w:lang w:eastAsia="zh-CN"/>
        </w:rPr>
        <w:t>ood</w:t>
      </w:r>
      <w:r>
        <w:t xml:space="preserve"> progress has been made in the last few meetings</w:t>
      </w:r>
      <w:r w:rsidR="00801645">
        <w:t xml:space="preserve"> </w:t>
      </w:r>
      <w:r w:rsidR="00801645">
        <w:fldChar w:fldCharType="begin"/>
      </w:r>
      <w:r w:rsidR="00801645">
        <w:instrText xml:space="preserve"> REF _Ref83918775 \r \h </w:instrText>
      </w:r>
      <w:r w:rsidR="00801645">
        <w:fldChar w:fldCharType="separate"/>
      </w:r>
      <w:r w:rsidR="009E6FF4">
        <w:t>[1]</w:t>
      </w:r>
      <w:r w:rsidR="00801645">
        <w:fldChar w:fldCharType="end"/>
      </w:r>
      <w:r>
        <w:t>. Some remaining issues shall be further settled to complete the MTRP feature. In this co</w:t>
      </w:r>
      <w:r w:rsidRPr="00E23853">
        <w:t>ntribution, we further discuss</w:t>
      </w:r>
      <w:r>
        <w:t xml:space="preserve"> these issues on PDCCH, </w:t>
      </w:r>
      <w:r w:rsidRPr="00E23853">
        <w:t>PU</w:t>
      </w:r>
      <w:r>
        <w:t>C</w:t>
      </w:r>
      <w:r w:rsidRPr="00E23853">
        <w:t>CH</w:t>
      </w:r>
      <w:r>
        <w:t>,</w:t>
      </w:r>
      <w:r w:rsidRPr="00E23853">
        <w:t xml:space="preserve"> and PU</w:t>
      </w:r>
      <w:r>
        <w:t>S</w:t>
      </w:r>
      <w:r w:rsidRPr="00E23853">
        <w:t xml:space="preserve">CH </w:t>
      </w:r>
      <w:r>
        <w:t>in separate sections below.</w:t>
      </w:r>
    </w:p>
    <w:p w14:paraId="45281274" w14:textId="77777777" w:rsidR="00AC5095" w:rsidRPr="00EC62B0" w:rsidRDefault="00AC5095" w:rsidP="00AC5095">
      <w:pPr>
        <w:pStyle w:val="title1"/>
      </w:pPr>
      <w:r w:rsidRPr="006B2CD0">
        <w:t>Discussion on MTRP PDCCH</w:t>
      </w:r>
    </w:p>
    <w:p w14:paraId="2D58D604" w14:textId="77777777" w:rsidR="00AC5095" w:rsidRPr="001F5A49" w:rsidRDefault="00AC5095" w:rsidP="00AC5095">
      <w:pPr>
        <w:keepNext/>
        <w:numPr>
          <w:ilvl w:val="1"/>
          <w:numId w:val="11"/>
        </w:numPr>
        <w:spacing w:before="240" w:after="60"/>
        <w:ind w:left="0" w:firstLine="0"/>
        <w:outlineLvl w:val="1"/>
        <w:rPr>
          <w:rFonts w:ascii="Arial" w:eastAsia="Arial" w:hAnsi="Arial" w:cs="Arial"/>
          <w:bCs/>
          <w:iCs/>
          <w:sz w:val="28"/>
          <w:szCs w:val="28"/>
          <w:lang w:eastAsia="zh-CN"/>
        </w:rPr>
      </w:pPr>
      <w:r>
        <w:rPr>
          <w:rFonts w:ascii="Arial" w:eastAsiaTheme="minorEastAsia" w:hAnsi="Arial" w:cs="Arial"/>
          <w:bCs/>
          <w:iCs/>
          <w:sz w:val="28"/>
          <w:szCs w:val="28"/>
          <w:lang w:eastAsia="zh-CN"/>
        </w:rPr>
        <w:t>Consequences of PDCCH contained within first 3 symbols</w:t>
      </w:r>
    </w:p>
    <w:p w14:paraId="4417242E" w14:textId="32EE1073" w:rsidR="00AC5095" w:rsidRDefault="00AC5095" w:rsidP="00AC5095">
      <w:pPr>
        <w:rPr>
          <w:rFonts w:eastAsiaTheme="minorEastAsia"/>
          <w:lang w:eastAsia="zh-CN"/>
        </w:rPr>
      </w:pPr>
      <w:r>
        <w:rPr>
          <w:rFonts w:eastAsiaTheme="minorEastAsia" w:hint="eastAsia"/>
          <w:lang w:eastAsia="zh-CN"/>
        </w:rPr>
        <w:t>F</w:t>
      </w:r>
      <w:r>
        <w:rPr>
          <w:rFonts w:eastAsiaTheme="minorEastAsia"/>
          <w:lang w:eastAsia="zh-CN"/>
        </w:rPr>
        <w:t xml:space="preserve">or non-SFN based PDCCH repetition transmission, two linked SS sets are associated with corresponding CORESETs. Given two CORESETs are configured, combinations of two CORESETs with different duration are shown in </w:t>
      </w:r>
      <w:r w:rsidR="007F2A0D">
        <w:rPr>
          <w:rFonts w:eastAsiaTheme="minorEastAsia"/>
          <w:lang w:eastAsia="zh-CN"/>
        </w:rPr>
        <w:fldChar w:fldCharType="begin"/>
      </w:r>
      <w:r w:rsidR="007F2A0D">
        <w:rPr>
          <w:rFonts w:eastAsiaTheme="minorEastAsia"/>
          <w:lang w:eastAsia="zh-CN"/>
        </w:rPr>
        <w:instrText xml:space="preserve"> REF _Ref87021869 \r \h </w:instrText>
      </w:r>
      <w:r w:rsidR="007F2A0D">
        <w:rPr>
          <w:rFonts w:eastAsiaTheme="minorEastAsia"/>
          <w:lang w:eastAsia="zh-CN"/>
        </w:rPr>
      </w:r>
      <w:r w:rsidR="007F2A0D">
        <w:rPr>
          <w:rFonts w:eastAsiaTheme="minorEastAsia"/>
          <w:lang w:eastAsia="zh-CN"/>
        </w:rPr>
        <w:fldChar w:fldCharType="separate"/>
      </w:r>
      <w:r w:rsidR="009E6FF4">
        <w:rPr>
          <w:rFonts w:eastAsiaTheme="minorEastAsia"/>
          <w:lang w:eastAsia="zh-CN"/>
        </w:rPr>
        <w:t>Table 1</w:t>
      </w:r>
      <w:r w:rsidR="007F2A0D">
        <w:rPr>
          <w:rFonts w:eastAsiaTheme="minorEastAsia"/>
          <w:lang w:eastAsia="zh-CN"/>
        </w:rPr>
        <w:fldChar w:fldCharType="end"/>
      </w:r>
      <w:r>
        <w:rPr>
          <w:rFonts w:eastAsiaTheme="minorEastAsia"/>
          <w:lang w:eastAsia="zh-CN"/>
        </w:rPr>
        <w:t>.</w:t>
      </w:r>
    </w:p>
    <w:p w14:paraId="46D3D28D" w14:textId="0B8916B2" w:rsidR="00AC5095" w:rsidRDefault="00A36276" w:rsidP="00AC5095">
      <w:pPr>
        <w:pStyle w:val="table"/>
      </w:pPr>
      <w:bookmarkStart w:id="5" w:name="_Ref87021869"/>
      <w:r>
        <w:t>T</w:t>
      </w:r>
      <w:r w:rsidR="00AC5095">
        <w:t>wo CORESETs with different duration</w:t>
      </w:r>
      <w:bookmarkEnd w:id="5"/>
    </w:p>
    <w:tbl>
      <w:tblPr>
        <w:tblStyle w:val="aa"/>
        <w:tblW w:w="0" w:type="auto"/>
        <w:jc w:val="center"/>
        <w:tblLook w:val="04A0" w:firstRow="1" w:lastRow="0" w:firstColumn="1" w:lastColumn="0" w:noHBand="0" w:noVBand="1"/>
      </w:tblPr>
      <w:tblGrid>
        <w:gridCol w:w="1134"/>
        <w:gridCol w:w="1701"/>
        <w:gridCol w:w="1842"/>
      </w:tblGrid>
      <w:tr w:rsidR="00AC5095" w14:paraId="7D19EECF" w14:textId="77777777" w:rsidTr="00C07CED">
        <w:trPr>
          <w:jc w:val="center"/>
        </w:trPr>
        <w:tc>
          <w:tcPr>
            <w:tcW w:w="1134" w:type="dxa"/>
          </w:tcPr>
          <w:p w14:paraId="47413CE5" w14:textId="77777777" w:rsidR="00AC5095" w:rsidRDefault="00AC5095" w:rsidP="00AC5095">
            <w:pPr>
              <w:jc w:val="center"/>
              <w:rPr>
                <w:rFonts w:eastAsiaTheme="minorEastAsia"/>
                <w:lang w:eastAsia="zh-CN"/>
              </w:rPr>
            </w:pPr>
            <w:r>
              <w:rPr>
                <w:rFonts w:eastAsiaTheme="minorEastAsia" w:hint="eastAsia"/>
                <w:lang w:eastAsia="zh-CN"/>
              </w:rPr>
              <w:t>O</w:t>
            </w:r>
            <w:r>
              <w:rPr>
                <w:rFonts w:eastAsiaTheme="minorEastAsia"/>
                <w:lang w:eastAsia="zh-CN"/>
              </w:rPr>
              <w:t>FDM symbol(s)</w:t>
            </w:r>
          </w:p>
        </w:tc>
        <w:tc>
          <w:tcPr>
            <w:tcW w:w="1701" w:type="dxa"/>
          </w:tcPr>
          <w:p w14:paraId="2CC9F695" w14:textId="77777777" w:rsidR="00AC5095" w:rsidRDefault="00AC5095" w:rsidP="00AC5095">
            <w:pPr>
              <w:jc w:val="center"/>
              <w:rPr>
                <w:rFonts w:eastAsiaTheme="minorEastAsia"/>
                <w:lang w:eastAsia="zh-CN"/>
              </w:rPr>
            </w:pPr>
            <w:r>
              <w:rPr>
                <w:rFonts w:eastAsiaTheme="minorEastAsia"/>
                <w:lang w:eastAsia="zh-CN"/>
              </w:rPr>
              <w:t>Duration of One CORESET</w:t>
            </w:r>
          </w:p>
        </w:tc>
        <w:tc>
          <w:tcPr>
            <w:tcW w:w="1842" w:type="dxa"/>
          </w:tcPr>
          <w:p w14:paraId="5B05805A" w14:textId="77777777" w:rsidR="00AC5095" w:rsidRDefault="00AC5095" w:rsidP="00AC5095">
            <w:pPr>
              <w:jc w:val="center"/>
              <w:rPr>
                <w:rFonts w:eastAsiaTheme="minorEastAsia"/>
                <w:lang w:eastAsia="zh-CN"/>
              </w:rPr>
            </w:pPr>
            <w:r>
              <w:rPr>
                <w:rFonts w:eastAsiaTheme="minorEastAsia"/>
                <w:lang w:eastAsia="zh-CN"/>
              </w:rPr>
              <w:t>Duration of another CORESET</w:t>
            </w:r>
          </w:p>
        </w:tc>
      </w:tr>
      <w:tr w:rsidR="00AC5095" w14:paraId="557AFB08" w14:textId="77777777" w:rsidTr="00C07CED">
        <w:trPr>
          <w:jc w:val="center"/>
        </w:trPr>
        <w:tc>
          <w:tcPr>
            <w:tcW w:w="1134" w:type="dxa"/>
          </w:tcPr>
          <w:p w14:paraId="66EB6D8A" w14:textId="77777777" w:rsidR="00AC5095" w:rsidRPr="00090B52" w:rsidRDefault="00AC5095" w:rsidP="00AC5095">
            <w:pPr>
              <w:jc w:val="center"/>
              <w:rPr>
                <w:rFonts w:eastAsiaTheme="minorEastAsia"/>
                <w:color w:val="00B050"/>
                <w:lang w:eastAsia="zh-CN"/>
              </w:rPr>
            </w:pPr>
            <w:r w:rsidRPr="00090B52">
              <w:rPr>
                <w:rFonts w:eastAsiaTheme="minorEastAsia" w:hint="eastAsia"/>
                <w:color w:val="00B050"/>
                <w:lang w:eastAsia="zh-CN"/>
              </w:rPr>
              <w:t>C</w:t>
            </w:r>
            <w:r w:rsidRPr="00090B52">
              <w:rPr>
                <w:rFonts w:eastAsiaTheme="minorEastAsia"/>
                <w:color w:val="00B050"/>
                <w:lang w:eastAsia="zh-CN"/>
              </w:rPr>
              <w:t>ase1</w:t>
            </w:r>
          </w:p>
        </w:tc>
        <w:tc>
          <w:tcPr>
            <w:tcW w:w="1701" w:type="dxa"/>
          </w:tcPr>
          <w:p w14:paraId="70D6282A" w14:textId="77777777" w:rsidR="00AC5095" w:rsidRPr="00090B52" w:rsidRDefault="00AC5095" w:rsidP="00AC5095">
            <w:pPr>
              <w:jc w:val="center"/>
              <w:rPr>
                <w:rFonts w:eastAsiaTheme="minorEastAsia"/>
                <w:color w:val="00B050"/>
                <w:lang w:eastAsia="zh-CN"/>
              </w:rPr>
            </w:pPr>
            <w:r w:rsidRPr="00090B52">
              <w:rPr>
                <w:rFonts w:eastAsiaTheme="minorEastAsia"/>
                <w:color w:val="00B050"/>
                <w:lang w:eastAsia="zh-CN"/>
              </w:rPr>
              <w:t>1 OS</w:t>
            </w:r>
          </w:p>
        </w:tc>
        <w:tc>
          <w:tcPr>
            <w:tcW w:w="1842" w:type="dxa"/>
          </w:tcPr>
          <w:p w14:paraId="62CFB5B6" w14:textId="77777777" w:rsidR="00AC5095" w:rsidRPr="00090B52" w:rsidRDefault="00AC5095" w:rsidP="00AC5095">
            <w:pPr>
              <w:jc w:val="center"/>
              <w:rPr>
                <w:rFonts w:eastAsiaTheme="minorEastAsia"/>
                <w:color w:val="00B050"/>
                <w:lang w:eastAsia="zh-CN"/>
              </w:rPr>
            </w:pPr>
            <w:r w:rsidRPr="00090B52">
              <w:rPr>
                <w:rFonts w:eastAsiaTheme="minorEastAsia"/>
                <w:color w:val="00B050"/>
                <w:lang w:eastAsia="zh-CN"/>
              </w:rPr>
              <w:t>1 OS</w:t>
            </w:r>
          </w:p>
        </w:tc>
      </w:tr>
      <w:tr w:rsidR="00AC5095" w14:paraId="6DED4E20" w14:textId="77777777" w:rsidTr="00C07CED">
        <w:trPr>
          <w:jc w:val="center"/>
        </w:trPr>
        <w:tc>
          <w:tcPr>
            <w:tcW w:w="1134" w:type="dxa"/>
          </w:tcPr>
          <w:p w14:paraId="69FD3BAB" w14:textId="77777777" w:rsidR="00AC5095" w:rsidRPr="00090B52" w:rsidRDefault="00AC5095" w:rsidP="00AC5095">
            <w:pPr>
              <w:jc w:val="center"/>
              <w:rPr>
                <w:rFonts w:eastAsiaTheme="minorEastAsia"/>
                <w:color w:val="00B050"/>
                <w:lang w:eastAsia="zh-CN"/>
              </w:rPr>
            </w:pPr>
            <w:r w:rsidRPr="00090B52">
              <w:rPr>
                <w:rFonts w:eastAsiaTheme="minorEastAsia" w:hint="eastAsia"/>
                <w:color w:val="00B050"/>
                <w:lang w:eastAsia="zh-CN"/>
              </w:rPr>
              <w:t>C</w:t>
            </w:r>
            <w:r w:rsidRPr="00090B52">
              <w:rPr>
                <w:rFonts w:eastAsiaTheme="minorEastAsia"/>
                <w:color w:val="00B050"/>
                <w:lang w:eastAsia="zh-CN"/>
              </w:rPr>
              <w:t>ase2</w:t>
            </w:r>
          </w:p>
        </w:tc>
        <w:tc>
          <w:tcPr>
            <w:tcW w:w="1701" w:type="dxa"/>
          </w:tcPr>
          <w:p w14:paraId="32E70030" w14:textId="77777777" w:rsidR="00AC5095" w:rsidRPr="00090B52" w:rsidRDefault="00AC5095" w:rsidP="00AC5095">
            <w:pPr>
              <w:jc w:val="center"/>
              <w:rPr>
                <w:rFonts w:eastAsiaTheme="minorEastAsia"/>
                <w:color w:val="00B050"/>
                <w:lang w:eastAsia="zh-CN"/>
              </w:rPr>
            </w:pPr>
            <w:r w:rsidRPr="00090B52">
              <w:rPr>
                <w:rFonts w:eastAsiaTheme="minorEastAsia"/>
                <w:color w:val="00B050"/>
                <w:lang w:eastAsia="zh-CN"/>
              </w:rPr>
              <w:t>1 OS</w:t>
            </w:r>
          </w:p>
        </w:tc>
        <w:tc>
          <w:tcPr>
            <w:tcW w:w="1842" w:type="dxa"/>
          </w:tcPr>
          <w:p w14:paraId="62FF0EF2" w14:textId="77777777" w:rsidR="00AC5095" w:rsidRPr="00090B52" w:rsidRDefault="00AC5095" w:rsidP="00AC5095">
            <w:pPr>
              <w:jc w:val="center"/>
              <w:rPr>
                <w:rFonts w:eastAsiaTheme="minorEastAsia"/>
                <w:color w:val="00B050"/>
                <w:lang w:eastAsia="zh-CN"/>
              </w:rPr>
            </w:pPr>
            <w:r w:rsidRPr="00090B52">
              <w:rPr>
                <w:rFonts w:eastAsiaTheme="minorEastAsia"/>
                <w:color w:val="00B050"/>
                <w:lang w:eastAsia="zh-CN"/>
              </w:rPr>
              <w:t>2 OS</w:t>
            </w:r>
          </w:p>
        </w:tc>
      </w:tr>
      <w:tr w:rsidR="00AC5095" w14:paraId="39232BEF" w14:textId="77777777" w:rsidTr="00C07CED">
        <w:trPr>
          <w:jc w:val="center"/>
        </w:trPr>
        <w:tc>
          <w:tcPr>
            <w:tcW w:w="1134" w:type="dxa"/>
          </w:tcPr>
          <w:p w14:paraId="43DB1743" w14:textId="77777777" w:rsidR="00AC5095" w:rsidRPr="00090B52" w:rsidRDefault="00AC5095" w:rsidP="00AC5095">
            <w:pPr>
              <w:jc w:val="center"/>
              <w:rPr>
                <w:rFonts w:eastAsiaTheme="minorEastAsia"/>
                <w:color w:val="FF0000"/>
                <w:lang w:eastAsia="zh-CN"/>
              </w:rPr>
            </w:pPr>
            <w:r w:rsidRPr="00090B52">
              <w:rPr>
                <w:rFonts w:eastAsiaTheme="minorEastAsia" w:hint="eastAsia"/>
                <w:color w:val="FF0000"/>
                <w:lang w:eastAsia="zh-CN"/>
              </w:rPr>
              <w:t>C</w:t>
            </w:r>
            <w:r w:rsidRPr="00090B52">
              <w:rPr>
                <w:rFonts w:eastAsiaTheme="minorEastAsia"/>
                <w:color w:val="FF0000"/>
                <w:lang w:eastAsia="zh-CN"/>
              </w:rPr>
              <w:t>ase3</w:t>
            </w:r>
          </w:p>
        </w:tc>
        <w:tc>
          <w:tcPr>
            <w:tcW w:w="1701" w:type="dxa"/>
          </w:tcPr>
          <w:p w14:paraId="47184612" w14:textId="77777777" w:rsidR="00AC5095" w:rsidRPr="00090B52" w:rsidRDefault="00AC5095" w:rsidP="00AC5095">
            <w:pPr>
              <w:jc w:val="center"/>
              <w:rPr>
                <w:rFonts w:eastAsiaTheme="minorEastAsia"/>
                <w:color w:val="FF0000"/>
                <w:lang w:eastAsia="zh-CN"/>
              </w:rPr>
            </w:pPr>
            <w:r w:rsidRPr="00090B52">
              <w:rPr>
                <w:rFonts w:eastAsiaTheme="minorEastAsia"/>
                <w:color w:val="FF0000"/>
                <w:lang w:eastAsia="zh-CN"/>
              </w:rPr>
              <w:t>1 OS</w:t>
            </w:r>
          </w:p>
        </w:tc>
        <w:tc>
          <w:tcPr>
            <w:tcW w:w="1842" w:type="dxa"/>
          </w:tcPr>
          <w:p w14:paraId="09450D7D" w14:textId="77777777" w:rsidR="00AC5095" w:rsidRPr="00090B52" w:rsidRDefault="00AC5095" w:rsidP="00AC5095">
            <w:pPr>
              <w:jc w:val="center"/>
              <w:rPr>
                <w:rFonts w:eastAsiaTheme="minorEastAsia"/>
                <w:color w:val="FF0000"/>
                <w:lang w:eastAsia="zh-CN"/>
              </w:rPr>
            </w:pPr>
            <w:r w:rsidRPr="00090B52">
              <w:rPr>
                <w:rFonts w:eastAsiaTheme="minorEastAsia"/>
                <w:color w:val="FF0000"/>
                <w:lang w:eastAsia="zh-CN"/>
              </w:rPr>
              <w:t>3 OS</w:t>
            </w:r>
          </w:p>
        </w:tc>
      </w:tr>
      <w:tr w:rsidR="00AC5095" w14:paraId="06E1A1F4" w14:textId="77777777" w:rsidTr="00C07CED">
        <w:trPr>
          <w:jc w:val="center"/>
        </w:trPr>
        <w:tc>
          <w:tcPr>
            <w:tcW w:w="1134" w:type="dxa"/>
          </w:tcPr>
          <w:p w14:paraId="15593A28" w14:textId="77777777" w:rsidR="00AC5095" w:rsidRPr="00090B52" w:rsidRDefault="00AC5095" w:rsidP="00AC5095">
            <w:pPr>
              <w:jc w:val="center"/>
              <w:rPr>
                <w:rFonts w:eastAsiaTheme="minorEastAsia"/>
                <w:color w:val="FF0000"/>
                <w:lang w:eastAsia="zh-CN"/>
              </w:rPr>
            </w:pPr>
            <w:r w:rsidRPr="00090B52">
              <w:rPr>
                <w:rFonts w:eastAsiaTheme="minorEastAsia" w:hint="eastAsia"/>
                <w:color w:val="FF0000"/>
                <w:lang w:eastAsia="zh-CN"/>
              </w:rPr>
              <w:t>C</w:t>
            </w:r>
            <w:r w:rsidRPr="00090B52">
              <w:rPr>
                <w:rFonts w:eastAsiaTheme="minorEastAsia"/>
                <w:color w:val="FF0000"/>
                <w:lang w:eastAsia="zh-CN"/>
              </w:rPr>
              <w:t>ase4</w:t>
            </w:r>
          </w:p>
        </w:tc>
        <w:tc>
          <w:tcPr>
            <w:tcW w:w="1701" w:type="dxa"/>
          </w:tcPr>
          <w:p w14:paraId="1B18CB34" w14:textId="77777777" w:rsidR="00AC5095" w:rsidRPr="00090B52" w:rsidRDefault="00AC5095" w:rsidP="00AC5095">
            <w:pPr>
              <w:jc w:val="center"/>
              <w:rPr>
                <w:rFonts w:eastAsiaTheme="minorEastAsia"/>
                <w:color w:val="FF0000"/>
                <w:lang w:eastAsia="zh-CN"/>
              </w:rPr>
            </w:pPr>
            <w:r w:rsidRPr="00090B52">
              <w:rPr>
                <w:rFonts w:eastAsiaTheme="minorEastAsia"/>
                <w:color w:val="FF0000"/>
                <w:lang w:eastAsia="zh-CN"/>
              </w:rPr>
              <w:t>2 OS</w:t>
            </w:r>
          </w:p>
        </w:tc>
        <w:tc>
          <w:tcPr>
            <w:tcW w:w="1842" w:type="dxa"/>
          </w:tcPr>
          <w:p w14:paraId="213845FC" w14:textId="77777777" w:rsidR="00AC5095" w:rsidRPr="00090B52" w:rsidRDefault="00AC5095" w:rsidP="00AC5095">
            <w:pPr>
              <w:jc w:val="center"/>
              <w:rPr>
                <w:rFonts w:eastAsiaTheme="minorEastAsia"/>
                <w:color w:val="FF0000"/>
                <w:lang w:eastAsia="zh-CN"/>
              </w:rPr>
            </w:pPr>
            <w:r w:rsidRPr="00090B52">
              <w:rPr>
                <w:rFonts w:eastAsiaTheme="minorEastAsia"/>
                <w:color w:val="FF0000"/>
                <w:lang w:eastAsia="zh-CN"/>
              </w:rPr>
              <w:t>2 OS</w:t>
            </w:r>
          </w:p>
        </w:tc>
      </w:tr>
      <w:tr w:rsidR="00AC5095" w14:paraId="0551DB46" w14:textId="77777777" w:rsidTr="00C07CED">
        <w:trPr>
          <w:jc w:val="center"/>
        </w:trPr>
        <w:tc>
          <w:tcPr>
            <w:tcW w:w="1134" w:type="dxa"/>
          </w:tcPr>
          <w:p w14:paraId="190EB31C" w14:textId="77777777" w:rsidR="00AC5095" w:rsidRPr="00090B52" w:rsidRDefault="00AC5095" w:rsidP="00AC5095">
            <w:pPr>
              <w:jc w:val="center"/>
              <w:rPr>
                <w:rFonts w:eastAsiaTheme="minorEastAsia"/>
                <w:color w:val="FF0000"/>
                <w:lang w:eastAsia="zh-CN"/>
              </w:rPr>
            </w:pPr>
            <w:r w:rsidRPr="00090B52">
              <w:rPr>
                <w:rFonts w:eastAsiaTheme="minorEastAsia" w:hint="eastAsia"/>
                <w:color w:val="FF0000"/>
                <w:lang w:eastAsia="zh-CN"/>
              </w:rPr>
              <w:t>C</w:t>
            </w:r>
            <w:r w:rsidRPr="00090B52">
              <w:rPr>
                <w:rFonts w:eastAsiaTheme="minorEastAsia"/>
                <w:color w:val="FF0000"/>
                <w:lang w:eastAsia="zh-CN"/>
              </w:rPr>
              <w:t>ase5</w:t>
            </w:r>
          </w:p>
        </w:tc>
        <w:tc>
          <w:tcPr>
            <w:tcW w:w="1701" w:type="dxa"/>
          </w:tcPr>
          <w:p w14:paraId="63F9E5C1" w14:textId="77777777" w:rsidR="00AC5095" w:rsidRPr="00090B52" w:rsidRDefault="00AC5095" w:rsidP="00AC5095">
            <w:pPr>
              <w:jc w:val="center"/>
              <w:rPr>
                <w:rFonts w:eastAsiaTheme="minorEastAsia"/>
                <w:color w:val="FF0000"/>
                <w:lang w:eastAsia="zh-CN"/>
              </w:rPr>
            </w:pPr>
            <w:r w:rsidRPr="00090B52">
              <w:rPr>
                <w:rFonts w:eastAsiaTheme="minorEastAsia"/>
                <w:color w:val="FF0000"/>
                <w:lang w:eastAsia="zh-CN"/>
              </w:rPr>
              <w:t>2 OS</w:t>
            </w:r>
          </w:p>
        </w:tc>
        <w:tc>
          <w:tcPr>
            <w:tcW w:w="1842" w:type="dxa"/>
          </w:tcPr>
          <w:p w14:paraId="04EFF9E1" w14:textId="77777777" w:rsidR="00AC5095" w:rsidRPr="00090B52" w:rsidRDefault="00AC5095" w:rsidP="00AC5095">
            <w:pPr>
              <w:jc w:val="center"/>
              <w:rPr>
                <w:rFonts w:eastAsiaTheme="minorEastAsia"/>
                <w:color w:val="FF0000"/>
                <w:lang w:eastAsia="zh-CN"/>
              </w:rPr>
            </w:pPr>
            <w:r w:rsidRPr="00090B52">
              <w:rPr>
                <w:rFonts w:eastAsiaTheme="minorEastAsia"/>
                <w:color w:val="FF0000"/>
                <w:lang w:eastAsia="zh-CN"/>
              </w:rPr>
              <w:t>3 OS</w:t>
            </w:r>
          </w:p>
        </w:tc>
      </w:tr>
      <w:tr w:rsidR="00AC5095" w14:paraId="7E4AF63E" w14:textId="77777777" w:rsidTr="00C07CED">
        <w:trPr>
          <w:jc w:val="center"/>
        </w:trPr>
        <w:tc>
          <w:tcPr>
            <w:tcW w:w="1134" w:type="dxa"/>
          </w:tcPr>
          <w:p w14:paraId="3055B830" w14:textId="77777777" w:rsidR="00AC5095" w:rsidRPr="00090B52" w:rsidRDefault="00AC5095" w:rsidP="00AC5095">
            <w:pPr>
              <w:jc w:val="center"/>
              <w:rPr>
                <w:rFonts w:eastAsiaTheme="minorEastAsia"/>
                <w:color w:val="FF0000"/>
                <w:lang w:eastAsia="zh-CN"/>
              </w:rPr>
            </w:pPr>
            <w:r w:rsidRPr="00090B52">
              <w:rPr>
                <w:rFonts w:eastAsiaTheme="minorEastAsia" w:hint="eastAsia"/>
                <w:color w:val="FF0000"/>
                <w:lang w:eastAsia="zh-CN"/>
              </w:rPr>
              <w:t>C</w:t>
            </w:r>
            <w:r w:rsidRPr="00090B52">
              <w:rPr>
                <w:rFonts w:eastAsiaTheme="minorEastAsia"/>
                <w:color w:val="FF0000"/>
                <w:lang w:eastAsia="zh-CN"/>
              </w:rPr>
              <w:t>ase6</w:t>
            </w:r>
          </w:p>
        </w:tc>
        <w:tc>
          <w:tcPr>
            <w:tcW w:w="1701" w:type="dxa"/>
          </w:tcPr>
          <w:p w14:paraId="6387E646" w14:textId="77777777" w:rsidR="00AC5095" w:rsidRPr="00090B52" w:rsidRDefault="00AC5095" w:rsidP="00AC5095">
            <w:pPr>
              <w:jc w:val="center"/>
              <w:rPr>
                <w:rFonts w:eastAsiaTheme="minorEastAsia"/>
                <w:color w:val="FF0000"/>
                <w:lang w:eastAsia="zh-CN"/>
              </w:rPr>
            </w:pPr>
            <w:r w:rsidRPr="00090B52">
              <w:rPr>
                <w:rFonts w:eastAsiaTheme="minorEastAsia"/>
                <w:color w:val="FF0000"/>
                <w:lang w:eastAsia="zh-CN"/>
              </w:rPr>
              <w:t>3 OS</w:t>
            </w:r>
          </w:p>
        </w:tc>
        <w:tc>
          <w:tcPr>
            <w:tcW w:w="1842" w:type="dxa"/>
          </w:tcPr>
          <w:p w14:paraId="6F99E74A" w14:textId="77777777" w:rsidR="00AC5095" w:rsidRPr="00090B52" w:rsidRDefault="00AC5095" w:rsidP="00AC5095">
            <w:pPr>
              <w:jc w:val="center"/>
              <w:rPr>
                <w:rFonts w:eastAsiaTheme="minorEastAsia"/>
                <w:color w:val="FF0000"/>
                <w:lang w:eastAsia="zh-CN"/>
              </w:rPr>
            </w:pPr>
            <w:r w:rsidRPr="00090B52">
              <w:rPr>
                <w:rFonts w:eastAsiaTheme="minorEastAsia"/>
                <w:color w:val="FF0000"/>
                <w:lang w:eastAsia="zh-CN"/>
              </w:rPr>
              <w:t>3 OS</w:t>
            </w:r>
          </w:p>
        </w:tc>
      </w:tr>
    </w:tbl>
    <w:p w14:paraId="1CD5AC2D" w14:textId="6B92A7A6" w:rsidR="00AC5095" w:rsidRDefault="00AC5095" w:rsidP="00AC5095">
      <w:pPr>
        <w:rPr>
          <w:rFonts w:eastAsiaTheme="minorEastAsia"/>
          <w:lang w:eastAsia="zh-CN"/>
        </w:rPr>
      </w:pPr>
      <w:r>
        <w:rPr>
          <w:rFonts w:eastAsiaTheme="minorEastAsia"/>
          <w:lang w:eastAsia="zh-CN"/>
        </w:rPr>
        <w:t xml:space="preserve">In Rel-17, PDCCH repetition transmission is introduced to improve the reliability of PDCCH reception, especially in FR2 to cope with blockage. Given that some UEs does not support two different beams reception simultaneously, only TDM based PDCCH repetition transmission is configured for these UEs. If two TDM based PDCCH repetition candidates are confined within first three symbols, there are four possible configurations (marked in red in </w:t>
      </w:r>
      <w:r w:rsidR="007F2A0D">
        <w:rPr>
          <w:rFonts w:eastAsiaTheme="minorEastAsia"/>
          <w:lang w:eastAsia="zh-CN"/>
        </w:rPr>
        <w:fldChar w:fldCharType="begin"/>
      </w:r>
      <w:r w:rsidR="007F2A0D">
        <w:rPr>
          <w:rFonts w:eastAsiaTheme="minorEastAsia"/>
          <w:lang w:eastAsia="zh-CN"/>
        </w:rPr>
        <w:instrText xml:space="preserve"> REF _Ref87021869 \r \h </w:instrText>
      </w:r>
      <w:r w:rsidR="007F2A0D">
        <w:rPr>
          <w:rFonts w:eastAsiaTheme="minorEastAsia"/>
          <w:lang w:eastAsia="zh-CN"/>
        </w:rPr>
      </w:r>
      <w:r w:rsidR="007F2A0D">
        <w:rPr>
          <w:rFonts w:eastAsiaTheme="minorEastAsia"/>
          <w:lang w:eastAsia="zh-CN"/>
        </w:rPr>
        <w:fldChar w:fldCharType="separate"/>
      </w:r>
      <w:r w:rsidR="009E6FF4">
        <w:rPr>
          <w:rFonts w:eastAsiaTheme="minorEastAsia"/>
          <w:lang w:eastAsia="zh-CN"/>
        </w:rPr>
        <w:t>Table 1</w:t>
      </w:r>
      <w:r w:rsidR="007F2A0D">
        <w:rPr>
          <w:rFonts w:eastAsiaTheme="minorEastAsia"/>
          <w:lang w:eastAsia="zh-CN"/>
        </w:rPr>
        <w:fldChar w:fldCharType="end"/>
      </w:r>
      <w:r>
        <w:rPr>
          <w:rFonts w:eastAsiaTheme="minorEastAsia"/>
          <w:lang w:eastAsia="zh-CN"/>
        </w:rPr>
        <w:t>) for two CORESETs with certa</w:t>
      </w:r>
      <w:r w:rsidR="007F2A0D">
        <w:rPr>
          <w:rFonts w:eastAsiaTheme="minorEastAsia" w:hint="eastAsia"/>
          <w:lang w:eastAsia="zh-CN"/>
        </w:rPr>
        <w:t>i</w:t>
      </w:r>
      <w:r>
        <w:rPr>
          <w:rFonts w:eastAsiaTheme="minorEastAsia"/>
          <w:lang w:eastAsia="zh-CN"/>
        </w:rPr>
        <w:t>n durations in number of symbols cannot be configured by gNB.</w:t>
      </w:r>
      <w:r>
        <w:rPr>
          <w:rFonts w:eastAsiaTheme="minorEastAsia" w:hint="eastAsia"/>
          <w:lang w:eastAsia="zh-CN"/>
        </w:rPr>
        <w:t xml:space="preserve"> I</w:t>
      </w:r>
      <w:r>
        <w:rPr>
          <w:rFonts w:eastAsiaTheme="minorEastAsia"/>
          <w:lang w:eastAsia="zh-CN"/>
        </w:rPr>
        <w:t xml:space="preserve">n other word, at least one CORESET with 1 symbol duration must be configured for these UEs in FR2 (marked in </w:t>
      </w:r>
      <w:r>
        <w:rPr>
          <w:rFonts w:eastAsiaTheme="minorEastAsia" w:hint="eastAsia"/>
          <w:lang w:eastAsia="zh-CN"/>
        </w:rPr>
        <w:t>green</w:t>
      </w:r>
      <w:r>
        <w:rPr>
          <w:rFonts w:eastAsiaTheme="minorEastAsia"/>
          <w:lang w:eastAsia="zh-CN"/>
        </w:rPr>
        <w:t xml:space="preserve"> in </w:t>
      </w:r>
      <w:r w:rsidR="007F2A0D">
        <w:rPr>
          <w:rFonts w:eastAsiaTheme="minorEastAsia"/>
          <w:lang w:eastAsia="zh-CN"/>
        </w:rPr>
        <w:fldChar w:fldCharType="begin"/>
      </w:r>
      <w:r w:rsidR="007F2A0D">
        <w:rPr>
          <w:rFonts w:eastAsiaTheme="minorEastAsia"/>
          <w:lang w:eastAsia="zh-CN"/>
        </w:rPr>
        <w:instrText xml:space="preserve"> REF _Ref87021869 \r \h </w:instrText>
      </w:r>
      <w:r w:rsidR="007F2A0D">
        <w:rPr>
          <w:rFonts w:eastAsiaTheme="minorEastAsia"/>
          <w:lang w:eastAsia="zh-CN"/>
        </w:rPr>
      </w:r>
      <w:r w:rsidR="007F2A0D">
        <w:rPr>
          <w:rFonts w:eastAsiaTheme="minorEastAsia"/>
          <w:lang w:eastAsia="zh-CN"/>
        </w:rPr>
        <w:fldChar w:fldCharType="separate"/>
      </w:r>
      <w:r w:rsidR="009E6FF4">
        <w:rPr>
          <w:rFonts w:eastAsiaTheme="minorEastAsia"/>
          <w:lang w:eastAsia="zh-CN"/>
        </w:rPr>
        <w:t>Table 1</w:t>
      </w:r>
      <w:r w:rsidR="007F2A0D">
        <w:rPr>
          <w:rFonts w:eastAsiaTheme="minorEastAsia"/>
          <w:lang w:eastAsia="zh-CN"/>
        </w:rPr>
        <w:fldChar w:fldCharType="end"/>
      </w:r>
      <w:r>
        <w:rPr>
          <w:rFonts w:eastAsiaTheme="minorEastAsia"/>
          <w:lang w:eastAsia="zh-CN"/>
        </w:rPr>
        <w:t xml:space="preserve">). </w:t>
      </w:r>
    </w:p>
    <w:p w14:paraId="4C3AF35E" w14:textId="77777777" w:rsidR="00AC5095" w:rsidRDefault="00AC5095" w:rsidP="00AC5095">
      <w:pPr>
        <w:pStyle w:val="observation"/>
        <w:ind w:left="1418" w:hanging="1418"/>
        <w:rPr>
          <w:lang w:eastAsia="zh-CN"/>
        </w:rPr>
      </w:pPr>
      <w:r w:rsidRPr="005D2E8B">
        <w:rPr>
          <w:lang w:eastAsia="zh-CN"/>
        </w:rPr>
        <w:t>When UE does not support simultaneous reception of two beams, four typical configurations on durations of CORESETs cannot be supported in NW implementation.</w:t>
      </w:r>
    </w:p>
    <w:p w14:paraId="0C973FC2" w14:textId="669C4522" w:rsidR="00AC5095" w:rsidRPr="00090B52" w:rsidRDefault="00AC5095" w:rsidP="00AC5095">
      <w:pPr>
        <w:rPr>
          <w:rFonts w:eastAsiaTheme="minorEastAsia"/>
          <w:lang w:eastAsia="zh-CN"/>
        </w:rPr>
      </w:pPr>
      <w:r>
        <w:rPr>
          <w:rFonts w:eastAsiaTheme="minorEastAsia"/>
          <w:lang w:eastAsia="zh-CN"/>
        </w:rPr>
        <w:t xml:space="preserve">Taking 120kHz numerology as typical configuration in FR2, the minimum bandwidth for different ALs (aggregation level) is shown in </w:t>
      </w:r>
      <w:r w:rsidR="007F2A0D">
        <w:rPr>
          <w:rFonts w:eastAsiaTheme="minorEastAsia"/>
          <w:lang w:eastAsia="zh-CN"/>
        </w:rPr>
        <w:fldChar w:fldCharType="begin"/>
      </w:r>
      <w:r w:rsidR="007F2A0D">
        <w:rPr>
          <w:rFonts w:eastAsiaTheme="minorEastAsia"/>
          <w:lang w:eastAsia="zh-CN"/>
        </w:rPr>
        <w:instrText xml:space="preserve"> REF _Ref87021958 \r \h </w:instrText>
      </w:r>
      <w:r w:rsidR="007F2A0D">
        <w:rPr>
          <w:rFonts w:eastAsiaTheme="minorEastAsia"/>
          <w:lang w:eastAsia="zh-CN"/>
        </w:rPr>
      </w:r>
      <w:r w:rsidR="007F2A0D">
        <w:rPr>
          <w:rFonts w:eastAsiaTheme="minorEastAsia"/>
          <w:lang w:eastAsia="zh-CN"/>
        </w:rPr>
        <w:fldChar w:fldCharType="separate"/>
      </w:r>
      <w:r w:rsidR="009E6FF4">
        <w:rPr>
          <w:rFonts w:eastAsiaTheme="minorEastAsia"/>
          <w:lang w:eastAsia="zh-CN"/>
        </w:rPr>
        <w:t>Table 2</w:t>
      </w:r>
      <w:r w:rsidR="007F2A0D">
        <w:rPr>
          <w:rFonts w:eastAsiaTheme="minorEastAsia"/>
          <w:lang w:eastAsia="zh-CN"/>
        </w:rPr>
        <w:fldChar w:fldCharType="end"/>
      </w:r>
      <w:r>
        <w:rPr>
          <w:rFonts w:eastAsiaTheme="minorEastAsia"/>
          <w:lang w:eastAsia="zh-CN"/>
        </w:rPr>
        <w:t xml:space="preserve">.  </w:t>
      </w:r>
    </w:p>
    <w:p w14:paraId="2175AA74" w14:textId="474B4D8F" w:rsidR="00AC5095" w:rsidRDefault="007F2A0D" w:rsidP="00AC5095">
      <w:pPr>
        <w:pStyle w:val="table"/>
      </w:pPr>
      <w:bookmarkStart w:id="6" w:name="_Ref87021958"/>
      <w:r>
        <w:t>T</w:t>
      </w:r>
      <w:r w:rsidR="00AC5095">
        <w:t>he minimum bandwidth of different ALs in case of 120kHz</w:t>
      </w:r>
      <w:bookmarkEnd w:id="6"/>
    </w:p>
    <w:tbl>
      <w:tblPr>
        <w:tblStyle w:val="aa"/>
        <w:tblW w:w="0" w:type="auto"/>
        <w:jc w:val="center"/>
        <w:tblLook w:val="04A0" w:firstRow="1" w:lastRow="0" w:firstColumn="1" w:lastColumn="0" w:noHBand="0" w:noVBand="1"/>
      </w:tblPr>
      <w:tblGrid>
        <w:gridCol w:w="1089"/>
        <w:gridCol w:w="1510"/>
        <w:gridCol w:w="1510"/>
        <w:gridCol w:w="1510"/>
        <w:gridCol w:w="1511"/>
        <w:gridCol w:w="1511"/>
      </w:tblGrid>
      <w:tr w:rsidR="00AC5095" w14:paraId="6FADD9D5" w14:textId="77777777" w:rsidTr="00C07CED">
        <w:trPr>
          <w:jc w:val="center"/>
        </w:trPr>
        <w:tc>
          <w:tcPr>
            <w:tcW w:w="1089" w:type="dxa"/>
          </w:tcPr>
          <w:p w14:paraId="3A18E7BA" w14:textId="77777777" w:rsidR="00AC5095" w:rsidRPr="00980A21" w:rsidRDefault="00AC5095" w:rsidP="00AC5095">
            <w:pPr>
              <w:jc w:val="center"/>
              <w:rPr>
                <w:rFonts w:eastAsiaTheme="minorEastAsia"/>
                <w:sz w:val="18"/>
                <w:lang w:eastAsia="zh-CN"/>
              </w:rPr>
            </w:pPr>
            <w:r w:rsidRPr="00980A21">
              <w:rPr>
                <w:rFonts w:eastAsiaTheme="minorEastAsia"/>
                <w:sz w:val="18"/>
                <w:lang w:eastAsia="zh-CN"/>
              </w:rPr>
              <w:t>CORESET</w:t>
            </w:r>
          </w:p>
          <w:p w14:paraId="687E9E43" w14:textId="77777777" w:rsidR="00AC5095" w:rsidRDefault="00AC5095" w:rsidP="00AC5095">
            <w:pPr>
              <w:jc w:val="center"/>
              <w:rPr>
                <w:rFonts w:eastAsiaTheme="minorEastAsia"/>
                <w:lang w:eastAsia="zh-CN"/>
              </w:rPr>
            </w:pPr>
            <w:r w:rsidRPr="00980A21">
              <w:rPr>
                <w:rFonts w:eastAsiaTheme="minorEastAsia"/>
                <w:sz w:val="18"/>
                <w:lang w:eastAsia="zh-CN"/>
              </w:rPr>
              <w:t xml:space="preserve">with </w:t>
            </w:r>
            <w:r w:rsidRPr="00980A21">
              <w:rPr>
                <w:rFonts w:eastAsiaTheme="minorEastAsia" w:hint="eastAsia"/>
                <w:sz w:val="18"/>
                <w:lang w:eastAsia="zh-CN"/>
              </w:rPr>
              <w:t>1</w:t>
            </w:r>
            <w:r w:rsidRPr="00980A21">
              <w:rPr>
                <w:rFonts w:eastAsiaTheme="minorEastAsia"/>
                <w:sz w:val="18"/>
                <w:lang w:eastAsia="zh-CN"/>
              </w:rPr>
              <w:t xml:space="preserve"> OS</w:t>
            </w:r>
          </w:p>
        </w:tc>
        <w:tc>
          <w:tcPr>
            <w:tcW w:w="1510" w:type="dxa"/>
          </w:tcPr>
          <w:p w14:paraId="5C8A6C6B" w14:textId="77777777" w:rsidR="00AC5095" w:rsidRDefault="00AC5095" w:rsidP="00AC5095">
            <w:pPr>
              <w:jc w:val="center"/>
              <w:rPr>
                <w:rFonts w:eastAsiaTheme="minorEastAsia"/>
                <w:lang w:eastAsia="zh-CN"/>
              </w:rPr>
            </w:pPr>
            <w:r>
              <w:rPr>
                <w:rFonts w:eastAsiaTheme="minorEastAsia"/>
                <w:lang w:eastAsia="zh-CN"/>
              </w:rPr>
              <w:t xml:space="preserve">One </w:t>
            </w:r>
            <w:r>
              <w:rPr>
                <w:rFonts w:eastAsiaTheme="minorEastAsia" w:hint="eastAsia"/>
                <w:lang w:eastAsia="zh-CN"/>
              </w:rPr>
              <w:t>A</w:t>
            </w:r>
            <w:r>
              <w:rPr>
                <w:rFonts w:eastAsiaTheme="minorEastAsia"/>
                <w:lang w:eastAsia="zh-CN"/>
              </w:rPr>
              <w:t>L1</w:t>
            </w:r>
          </w:p>
        </w:tc>
        <w:tc>
          <w:tcPr>
            <w:tcW w:w="1510" w:type="dxa"/>
          </w:tcPr>
          <w:p w14:paraId="456E3D48" w14:textId="77777777" w:rsidR="00AC5095" w:rsidRDefault="00AC5095" w:rsidP="00AC5095">
            <w:pPr>
              <w:jc w:val="center"/>
              <w:rPr>
                <w:rFonts w:eastAsiaTheme="minorEastAsia"/>
                <w:lang w:eastAsia="zh-CN"/>
              </w:rPr>
            </w:pPr>
            <w:r>
              <w:rPr>
                <w:rFonts w:eastAsiaTheme="minorEastAsia"/>
                <w:lang w:eastAsia="zh-CN"/>
              </w:rPr>
              <w:t>One</w:t>
            </w:r>
            <w:r>
              <w:rPr>
                <w:rFonts w:eastAsiaTheme="minorEastAsia" w:hint="eastAsia"/>
                <w:lang w:eastAsia="zh-CN"/>
              </w:rPr>
              <w:t xml:space="preserve"> A</w:t>
            </w:r>
            <w:r>
              <w:rPr>
                <w:rFonts w:eastAsiaTheme="minorEastAsia"/>
                <w:lang w:eastAsia="zh-CN"/>
              </w:rPr>
              <w:t>L2</w:t>
            </w:r>
          </w:p>
        </w:tc>
        <w:tc>
          <w:tcPr>
            <w:tcW w:w="1510" w:type="dxa"/>
          </w:tcPr>
          <w:p w14:paraId="3131C906" w14:textId="77777777" w:rsidR="00AC5095" w:rsidRDefault="00AC5095" w:rsidP="00AC5095">
            <w:pPr>
              <w:jc w:val="center"/>
              <w:rPr>
                <w:rFonts w:eastAsiaTheme="minorEastAsia"/>
                <w:lang w:eastAsia="zh-CN"/>
              </w:rPr>
            </w:pPr>
            <w:r>
              <w:rPr>
                <w:rFonts w:eastAsiaTheme="minorEastAsia"/>
                <w:lang w:eastAsia="zh-CN"/>
              </w:rPr>
              <w:t>One</w:t>
            </w:r>
            <w:r>
              <w:rPr>
                <w:rFonts w:eastAsiaTheme="minorEastAsia" w:hint="eastAsia"/>
                <w:lang w:eastAsia="zh-CN"/>
              </w:rPr>
              <w:t xml:space="preserve"> A</w:t>
            </w:r>
            <w:r>
              <w:rPr>
                <w:rFonts w:eastAsiaTheme="minorEastAsia"/>
                <w:lang w:eastAsia="zh-CN"/>
              </w:rPr>
              <w:t>L4</w:t>
            </w:r>
          </w:p>
        </w:tc>
        <w:tc>
          <w:tcPr>
            <w:tcW w:w="1511" w:type="dxa"/>
          </w:tcPr>
          <w:p w14:paraId="5DF9CB29" w14:textId="77777777" w:rsidR="00AC5095" w:rsidRDefault="00AC5095" w:rsidP="00AC5095">
            <w:pPr>
              <w:jc w:val="center"/>
              <w:rPr>
                <w:rFonts w:eastAsiaTheme="minorEastAsia"/>
                <w:lang w:eastAsia="zh-CN"/>
              </w:rPr>
            </w:pPr>
            <w:r>
              <w:rPr>
                <w:rFonts w:eastAsiaTheme="minorEastAsia"/>
                <w:lang w:eastAsia="zh-CN"/>
              </w:rPr>
              <w:t>One</w:t>
            </w:r>
            <w:r>
              <w:rPr>
                <w:rFonts w:eastAsiaTheme="minorEastAsia" w:hint="eastAsia"/>
                <w:lang w:eastAsia="zh-CN"/>
              </w:rPr>
              <w:t xml:space="preserve"> A</w:t>
            </w:r>
            <w:r>
              <w:rPr>
                <w:rFonts w:eastAsiaTheme="minorEastAsia"/>
                <w:lang w:eastAsia="zh-CN"/>
              </w:rPr>
              <w:t>L8</w:t>
            </w:r>
          </w:p>
        </w:tc>
        <w:tc>
          <w:tcPr>
            <w:tcW w:w="1511" w:type="dxa"/>
          </w:tcPr>
          <w:p w14:paraId="52F3D7E2" w14:textId="77777777" w:rsidR="00AC5095" w:rsidRDefault="00AC5095" w:rsidP="00AC5095">
            <w:pPr>
              <w:jc w:val="center"/>
              <w:rPr>
                <w:rFonts w:eastAsiaTheme="minorEastAsia"/>
                <w:lang w:eastAsia="zh-CN"/>
              </w:rPr>
            </w:pPr>
            <w:r>
              <w:rPr>
                <w:rFonts w:eastAsiaTheme="minorEastAsia"/>
                <w:lang w:eastAsia="zh-CN"/>
              </w:rPr>
              <w:t>One</w:t>
            </w:r>
            <w:r>
              <w:rPr>
                <w:rFonts w:eastAsiaTheme="minorEastAsia" w:hint="eastAsia"/>
                <w:lang w:eastAsia="zh-CN"/>
              </w:rPr>
              <w:t xml:space="preserve"> A</w:t>
            </w:r>
            <w:r>
              <w:rPr>
                <w:rFonts w:eastAsiaTheme="minorEastAsia"/>
                <w:lang w:eastAsia="zh-CN"/>
              </w:rPr>
              <w:t>L16</w:t>
            </w:r>
          </w:p>
        </w:tc>
      </w:tr>
      <w:tr w:rsidR="00AC5095" w14:paraId="49DA5C48" w14:textId="77777777" w:rsidTr="00C07CED">
        <w:trPr>
          <w:jc w:val="center"/>
        </w:trPr>
        <w:tc>
          <w:tcPr>
            <w:tcW w:w="1089" w:type="dxa"/>
          </w:tcPr>
          <w:p w14:paraId="7B8AAD52" w14:textId="77777777" w:rsidR="00AC5095" w:rsidRDefault="00AC5095" w:rsidP="00AC5095">
            <w:pPr>
              <w:jc w:val="center"/>
              <w:rPr>
                <w:rFonts w:eastAsiaTheme="minorEastAsia"/>
                <w:lang w:eastAsia="zh-CN"/>
              </w:rPr>
            </w:pPr>
            <w:r>
              <w:rPr>
                <w:rFonts w:eastAsiaTheme="minorEastAsia"/>
                <w:lang w:eastAsia="zh-CN"/>
              </w:rPr>
              <w:t>BW</w:t>
            </w:r>
          </w:p>
        </w:tc>
        <w:tc>
          <w:tcPr>
            <w:tcW w:w="1510" w:type="dxa"/>
          </w:tcPr>
          <w:p w14:paraId="12282731" w14:textId="77777777" w:rsidR="00AC5095" w:rsidRDefault="00AC5095" w:rsidP="00AC5095">
            <w:pPr>
              <w:jc w:val="center"/>
              <w:rPr>
                <w:rFonts w:eastAsiaTheme="minorEastAsia"/>
                <w:lang w:eastAsia="zh-CN"/>
              </w:rPr>
            </w:pPr>
            <w:r>
              <w:rPr>
                <w:rFonts w:eastAsiaTheme="minorEastAsia"/>
                <w:lang w:eastAsia="zh-CN"/>
              </w:rPr>
              <w:t>8.64 MHz</w:t>
            </w:r>
          </w:p>
        </w:tc>
        <w:tc>
          <w:tcPr>
            <w:tcW w:w="1510" w:type="dxa"/>
          </w:tcPr>
          <w:p w14:paraId="297434C8" w14:textId="77777777" w:rsidR="00AC5095" w:rsidRDefault="00AC5095" w:rsidP="00AC5095">
            <w:pPr>
              <w:jc w:val="center"/>
              <w:rPr>
                <w:rFonts w:eastAsiaTheme="minorEastAsia"/>
                <w:lang w:eastAsia="zh-CN"/>
              </w:rPr>
            </w:pPr>
            <w:r>
              <w:rPr>
                <w:rFonts w:eastAsiaTheme="minorEastAsia" w:hint="eastAsia"/>
                <w:lang w:eastAsia="zh-CN"/>
              </w:rPr>
              <w:t>1</w:t>
            </w:r>
            <w:r>
              <w:rPr>
                <w:rFonts w:eastAsiaTheme="minorEastAsia"/>
                <w:lang w:eastAsia="zh-CN"/>
              </w:rPr>
              <w:t>7.28 MHz</w:t>
            </w:r>
          </w:p>
        </w:tc>
        <w:tc>
          <w:tcPr>
            <w:tcW w:w="1510" w:type="dxa"/>
          </w:tcPr>
          <w:p w14:paraId="6A19960D" w14:textId="77777777" w:rsidR="00AC5095" w:rsidRDefault="00AC5095" w:rsidP="00AC5095">
            <w:pPr>
              <w:jc w:val="center"/>
              <w:rPr>
                <w:rFonts w:eastAsiaTheme="minorEastAsia"/>
                <w:lang w:eastAsia="zh-CN"/>
              </w:rPr>
            </w:pPr>
            <w:r>
              <w:rPr>
                <w:rFonts w:eastAsiaTheme="minorEastAsia" w:hint="eastAsia"/>
                <w:lang w:eastAsia="zh-CN"/>
              </w:rPr>
              <w:t>3</w:t>
            </w:r>
            <w:r>
              <w:rPr>
                <w:rFonts w:eastAsiaTheme="minorEastAsia"/>
                <w:lang w:eastAsia="zh-CN"/>
              </w:rPr>
              <w:t>4.56 MHz</w:t>
            </w:r>
          </w:p>
        </w:tc>
        <w:tc>
          <w:tcPr>
            <w:tcW w:w="1511" w:type="dxa"/>
          </w:tcPr>
          <w:p w14:paraId="729E4FCE" w14:textId="77777777" w:rsidR="00AC5095" w:rsidRDefault="00AC5095" w:rsidP="00AC5095">
            <w:pPr>
              <w:jc w:val="center"/>
              <w:rPr>
                <w:rFonts w:eastAsiaTheme="minorEastAsia"/>
                <w:lang w:eastAsia="zh-CN"/>
              </w:rPr>
            </w:pPr>
            <w:r>
              <w:rPr>
                <w:rFonts w:eastAsiaTheme="minorEastAsia" w:hint="eastAsia"/>
                <w:lang w:eastAsia="zh-CN"/>
              </w:rPr>
              <w:t>6</w:t>
            </w:r>
            <w:r>
              <w:rPr>
                <w:rFonts w:eastAsiaTheme="minorEastAsia"/>
                <w:lang w:eastAsia="zh-CN"/>
              </w:rPr>
              <w:t>9.12 MHz</w:t>
            </w:r>
          </w:p>
        </w:tc>
        <w:tc>
          <w:tcPr>
            <w:tcW w:w="1511" w:type="dxa"/>
          </w:tcPr>
          <w:p w14:paraId="3E687EEF" w14:textId="77777777" w:rsidR="00AC5095" w:rsidRDefault="00AC5095" w:rsidP="00AC5095">
            <w:pPr>
              <w:jc w:val="center"/>
              <w:rPr>
                <w:rFonts w:eastAsiaTheme="minorEastAsia"/>
                <w:lang w:eastAsia="zh-CN"/>
              </w:rPr>
            </w:pPr>
            <w:r>
              <w:rPr>
                <w:rFonts w:eastAsiaTheme="minorEastAsia" w:hint="eastAsia"/>
                <w:lang w:eastAsia="zh-CN"/>
              </w:rPr>
              <w:t>1</w:t>
            </w:r>
            <w:r>
              <w:rPr>
                <w:rFonts w:eastAsiaTheme="minorEastAsia"/>
                <w:lang w:eastAsia="zh-CN"/>
              </w:rPr>
              <w:t>38.24 MHz</w:t>
            </w:r>
          </w:p>
        </w:tc>
      </w:tr>
    </w:tbl>
    <w:p w14:paraId="59131E9B" w14:textId="08E85548" w:rsidR="00AC5095" w:rsidRDefault="00AC5095" w:rsidP="00AC5095">
      <w:pPr>
        <w:rPr>
          <w:rFonts w:eastAsiaTheme="minorEastAsia"/>
          <w:lang w:eastAsia="zh-CN"/>
        </w:rPr>
      </w:pPr>
      <w:r>
        <w:rPr>
          <w:rFonts w:eastAsiaTheme="minorEastAsia"/>
          <w:lang w:eastAsia="zh-CN"/>
        </w:rPr>
        <w:lastRenderedPageBreak/>
        <w:t xml:space="preserve">From RAN4’s perspective, it is mandatory for FR2 UE to support maximum transmission bandwidth configuration of 50MHz, 100MHz, 200MHz. The </w:t>
      </w:r>
      <w:r>
        <w:rPr>
          <w:rFonts w:hint="eastAsia"/>
        </w:rPr>
        <w:t>m</w:t>
      </w:r>
      <w:r>
        <w:t xml:space="preserve">aximum </w:t>
      </w:r>
      <w:r>
        <w:rPr>
          <w:rFonts w:eastAsiaTheme="minorEastAsia"/>
          <w:lang w:eastAsia="zh-CN"/>
        </w:rPr>
        <w:t xml:space="preserve">number of PDCCH candidate corresponding to different ALs in different bandwidth is shown in </w:t>
      </w:r>
      <w:r w:rsidR="007F2A0D">
        <w:rPr>
          <w:rFonts w:eastAsiaTheme="minorEastAsia"/>
          <w:lang w:eastAsia="zh-CN"/>
        </w:rPr>
        <w:fldChar w:fldCharType="begin"/>
      </w:r>
      <w:r w:rsidR="007F2A0D">
        <w:rPr>
          <w:rFonts w:eastAsiaTheme="minorEastAsia"/>
          <w:lang w:eastAsia="zh-CN"/>
        </w:rPr>
        <w:instrText xml:space="preserve"> REF _Ref87021990 \r \h </w:instrText>
      </w:r>
      <w:r w:rsidR="007F2A0D">
        <w:rPr>
          <w:rFonts w:eastAsiaTheme="minorEastAsia"/>
          <w:lang w:eastAsia="zh-CN"/>
        </w:rPr>
      </w:r>
      <w:r w:rsidR="007F2A0D">
        <w:rPr>
          <w:rFonts w:eastAsiaTheme="minorEastAsia"/>
          <w:lang w:eastAsia="zh-CN"/>
        </w:rPr>
        <w:fldChar w:fldCharType="separate"/>
      </w:r>
      <w:r w:rsidR="009E6FF4">
        <w:rPr>
          <w:rFonts w:eastAsiaTheme="minorEastAsia"/>
          <w:lang w:eastAsia="zh-CN"/>
        </w:rPr>
        <w:t>Table 3</w:t>
      </w:r>
      <w:r w:rsidR="007F2A0D">
        <w:rPr>
          <w:rFonts w:eastAsiaTheme="minorEastAsia"/>
          <w:lang w:eastAsia="zh-CN"/>
        </w:rPr>
        <w:fldChar w:fldCharType="end"/>
      </w:r>
      <w:r>
        <w:rPr>
          <w:rFonts w:eastAsiaTheme="minorEastAsia"/>
          <w:lang w:eastAsia="zh-CN"/>
        </w:rPr>
        <w:t xml:space="preserve">. </w:t>
      </w:r>
    </w:p>
    <w:p w14:paraId="4D8A0217" w14:textId="13662872" w:rsidR="00AC5095" w:rsidRDefault="007F2A0D" w:rsidP="00AC5095">
      <w:pPr>
        <w:pStyle w:val="table"/>
      </w:pPr>
      <w:bookmarkStart w:id="7" w:name="_Ref87021990"/>
      <w:r>
        <w:t>M</w:t>
      </w:r>
      <w:r w:rsidR="00AC5095">
        <w:t>aximum number of c</w:t>
      </w:r>
      <w:r w:rsidR="00AC5095" w:rsidRPr="00F40AC6">
        <w:t>andidates</w:t>
      </w:r>
      <w:bookmarkEnd w:id="7"/>
      <w:r w:rsidR="00AC5095">
        <w:t xml:space="preserve"> </w:t>
      </w:r>
    </w:p>
    <w:tbl>
      <w:tblPr>
        <w:tblStyle w:val="aa"/>
        <w:tblW w:w="0" w:type="auto"/>
        <w:jc w:val="center"/>
        <w:tblLook w:val="04A0" w:firstRow="1" w:lastRow="0" w:firstColumn="1" w:lastColumn="0" w:noHBand="0" w:noVBand="1"/>
      </w:tblPr>
      <w:tblGrid>
        <w:gridCol w:w="1510"/>
        <w:gridCol w:w="1510"/>
        <w:gridCol w:w="1510"/>
        <w:gridCol w:w="1510"/>
        <w:gridCol w:w="1511"/>
        <w:gridCol w:w="1511"/>
      </w:tblGrid>
      <w:tr w:rsidR="00AC5095" w14:paraId="76377042" w14:textId="77777777" w:rsidTr="00C07CED">
        <w:trPr>
          <w:jc w:val="center"/>
        </w:trPr>
        <w:tc>
          <w:tcPr>
            <w:tcW w:w="1510" w:type="dxa"/>
          </w:tcPr>
          <w:p w14:paraId="427F07C5" w14:textId="77777777" w:rsidR="00AC5095" w:rsidRDefault="00AC5095" w:rsidP="00AC5095">
            <w:pPr>
              <w:jc w:val="center"/>
              <w:rPr>
                <w:rFonts w:eastAsiaTheme="minorEastAsia"/>
                <w:lang w:eastAsia="zh-CN"/>
              </w:rPr>
            </w:pPr>
            <w:r>
              <w:rPr>
                <w:rFonts w:eastAsiaTheme="minorEastAsia"/>
                <w:lang w:eastAsia="zh-CN"/>
              </w:rPr>
              <w:t>Max number of c</w:t>
            </w:r>
            <w:r w:rsidRPr="00F40AC6">
              <w:rPr>
                <w:rFonts w:eastAsiaTheme="minorEastAsia"/>
                <w:lang w:eastAsia="zh-CN"/>
              </w:rPr>
              <w:t>andidates</w:t>
            </w:r>
          </w:p>
        </w:tc>
        <w:tc>
          <w:tcPr>
            <w:tcW w:w="1510" w:type="dxa"/>
          </w:tcPr>
          <w:p w14:paraId="1E59DB1F" w14:textId="77777777" w:rsidR="00AC5095" w:rsidRDefault="00AC5095" w:rsidP="00AC5095">
            <w:pPr>
              <w:jc w:val="center"/>
              <w:rPr>
                <w:rFonts w:eastAsiaTheme="minorEastAsia"/>
                <w:lang w:eastAsia="zh-CN"/>
              </w:rPr>
            </w:pPr>
            <w:r>
              <w:rPr>
                <w:rFonts w:eastAsiaTheme="minorEastAsia" w:hint="eastAsia"/>
                <w:lang w:eastAsia="zh-CN"/>
              </w:rPr>
              <w:t>A</w:t>
            </w:r>
            <w:r>
              <w:rPr>
                <w:rFonts w:eastAsiaTheme="minorEastAsia"/>
                <w:lang w:eastAsia="zh-CN"/>
              </w:rPr>
              <w:t>L1</w:t>
            </w:r>
          </w:p>
        </w:tc>
        <w:tc>
          <w:tcPr>
            <w:tcW w:w="1510" w:type="dxa"/>
          </w:tcPr>
          <w:p w14:paraId="783803D5" w14:textId="77777777" w:rsidR="00AC5095" w:rsidRDefault="00AC5095" w:rsidP="00AC5095">
            <w:pPr>
              <w:jc w:val="center"/>
              <w:rPr>
                <w:rFonts w:eastAsiaTheme="minorEastAsia"/>
                <w:lang w:eastAsia="zh-CN"/>
              </w:rPr>
            </w:pPr>
            <w:r>
              <w:rPr>
                <w:rFonts w:eastAsiaTheme="minorEastAsia" w:hint="eastAsia"/>
                <w:lang w:eastAsia="zh-CN"/>
              </w:rPr>
              <w:t>A</w:t>
            </w:r>
            <w:r>
              <w:rPr>
                <w:rFonts w:eastAsiaTheme="minorEastAsia"/>
                <w:lang w:eastAsia="zh-CN"/>
              </w:rPr>
              <w:t>L2</w:t>
            </w:r>
          </w:p>
        </w:tc>
        <w:tc>
          <w:tcPr>
            <w:tcW w:w="1510" w:type="dxa"/>
          </w:tcPr>
          <w:p w14:paraId="17F7FED6" w14:textId="77777777" w:rsidR="00AC5095" w:rsidRDefault="00AC5095" w:rsidP="00AC5095">
            <w:pPr>
              <w:jc w:val="center"/>
              <w:rPr>
                <w:rFonts w:eastAsiaTheme="minorEastAsia"/>
                <w:lang w:eastAsia="zh-CN"/>
              </w:rPr>
            </w:pPr>
            <w:r>
              <w:rPr>
                <w:rFonts w:eastAsiaTheme="minorEastAsia" w:hint="eastAsia"/>
                <w:lang w:eastAsia="zh-CN"/>
              </w:rPr>
              <w:t>A</w:t>
            </w:r>
            <w:r>
              <w:rPr>
                <w:rFonts w:eastAsiaTheme="minorEastAsia"/>
                <w:lang w:eastAsia="zh-CN"/>
              </w:rPr>
              <w:t>L4</w:t>
            </w:r>
          </w:p>
        </w:tc>
        <w:tc>
          <w:tcPr>
            <w:tcW w:w="1511" w:type="dxa"/>
          </w:tcPr>
          <w:p w14:paraId="1FF82658" w14:textId="77777777" w:rsidR="00AC5095" w:rsidRDefault="00AC5095" w:rsidP="00AC5095">
            <w:pPr>
              <w:jc w:val="center"/>
              <w:rPr>
                <w:rFonts w:eastAsiaTheme="minorEastAsia"/>
                <w:lang w:eastAsia="zh-CN"/>
              </w:rPr>
            </w:pPr>
            <w:r>
              <w:rPr>
                <w:rFonts w:eastAsiaTheme="minorEastAsia" w:hint="eastAsia"/>
                <w:lang w:eastAsia="zh-CN"/>
              </w:rPr>
              <w:t>A</w:t>
            </w:r>
            <w:r>
              <w:rPr>
                <w:rFonts w:eastAsiaTheme="minorEastAsia"/>
                <w:lang w:eastAsia="zh-CN"/>
              </w:rPr>
              <w:t>L8</w:t>
            </w:r>
          </w:p>
        </w:tc>
        <w:tc>
          <w:tcPr>
            <w:tcW w:w="1511" w:type="dxa"/>
          </w:tcPr>
          <w:p w14:paraId="0DE3C634" w14:textId="77777777" w:rsidR="00AC5095" w:rsidRDefault="00AC5095" w:rsidP="00AC5095">
            <w:pPr>
              <w:jc w:val="center"/>
              <w:rPr>
                <w:rFonts w:eastAsiaTheme="minorEastAsia"/>
                <w:lang w:eastAsia="zh-CN"/>
              </w:rPr>
            </w:pPr>
            <w:r>
              <w:rPr>
                <w:rFonts w:eastAsiaTheme="minorEastAsia" w:hint="eastAsia"/>
                <w:lang w:eastAsia="zh-CN"/>
              </w:rPr>
              <w:t>A</w:t>
            </w:r>
            <w:r>
              <w:rPr>
                <w:rFonts w:eastAsiaTheme="minorEastAsia"/>
                <w:lang w:eastAsia="zh-CN"/>
              </w:rPr>
              <w:t>L16</w:t>
            </w:r>
          </w:p>
        </w:tc>
      </w:tr>
      <w:tr w:rsidR="00AC5095" w14:paraId="33E8B8EF" w14:textId="77777777" w:rsidTr="00C07CED">
        <w:trPr>
          <w:jc w:val="center"/>
        </w:trPr>
        <w:tc>
          <w:tcPr>
            <w:tcW w:w="1510" w:type="dxa"/>
          </w:tcPr>
          <w:p w14:paraId="47DA9D18" w14:textId="77777777" w:rsidR="00AC5095" w:rsidRDefault="00AC5095" w:rsidP="00AC5095">
            <w:pPr>
              <w:jc w:val="center"/>
              <w:rPr>
                <w:rFonts w:eastAsiaTheme="minorEastAsia"/>
                <w:lang w:eastAsia="zh-CN"/>
              </w:rPr>
            </w:pPr>
            <w:r>
              <w:rPr>
                <w:rFonts w:eastAsiaTheme="minorEastAsia"/>
                <w:lang w:eastAsia="zh-CN"/>
              </w:rPr>
              <w:t>50MHz</w:t>
            </w:r>
          </w:p>
        </w:tc>
        <w:tc>
          <w:tcPr>
            <w:tcW w:w="1510" w:type="dxa"/>
          </w:tcPr>
          <w:p w14:paraId="28C98B25" w14:textId="77777777" w:rsidR="00AC5095" w:rsidRDefault="00AC5095" w:rsidP="00AC5095">
            <w:pPr>
              <w:jc w:val="center"/>
              <w:rPr>
                <w:rFonts w:eastAsiaTheme="minorEastAsia"/>
                <w:lang w:eastAsia="zh-CN"/>
              </w:rPr>
            </w:pPr>
            <w:r>
              <w:rPr>
                <w:rFonts w:eastAsiaTheme="minorEastAsia" w:hint="eastAsia"/>
                <w:lang w:eastAsia="zh-CN"/>
              </w:rPr>
              <w:t>5</w:t>
            </w:r>
          </w:p>
        </w:tc>
        <w:tc>
          <w:tcPr>
            <w:tcW w:w="1510" w:type="dxa"/>
          </w:tcPr>
          <w:p w14:paraId="56EBD3B8" w14:textId="77777777" w:rsidR="00AC5095" w:rsidRDefault="00AC5095" w:rsidP="00AC5095">
            <w:pPr>
              <w:jc w:val="center"/>
              <w:rPr>
                <w:rFonts w:eastAsiaTheme="minorEastAsia"/>
                <w:lang w:eastAsia="zh-CN"/>
              </w:rPr>
            </w:pPr>
            <w:r>
              <w:rPr>
                <w:rFonts w:eastAsiaTheme="minorEastAsia" w:hint="eastAsia"/>
                <w:lang w:eastAsia="zh-CN"/>
              </w:rPr>
              <w:t>2</w:t>
            </w:r>
          </w:p>
        </w:tc>
        <w:tc>
          <w:tcPr>
            <w:tcW w:w="1510" w:type="dxa"/>
          </w:tcPr>
          <w:p w14:paraId="30262C69" w14:textId="77777777" w:rsidR="00AC5095" w:rsidRDefault="00AC5095" w:rsidP="00AC5095">
            <w:pPr>
              <w:jc w:val="center"/>
              <w:rPr>
                <w:rFonts w:eastAsiaTheme="minorEastAsia"/>
                <w:lang w:eastAsia="zh-CN"/>
              </w:rPr>
            </w:pPr>
            <w:r>
              <w:rPr>
                <w:rFonts w:eastAsiaTheme="minorEastAsia" w:hint="eastAsia"/>
                <w:lang w:eastAsia="zh-CN"/>
              </w:rPr>
              <w:t>1</w:t>
            </w:r>
          </w:p>
        </w:tc>
        <w:tc>
          <w:tcPr>
            <w:tcW w:w="1511" w:type="dxa"/>
          </w:tcPr>
          <w:p w14:paraId="43828792" w14:textId="77777777" w:rsidR="00AC5095" w:rsidRDefault="00AC5095" w:rsidP="00AC5095">
            <w:pPr>
              <w:jc w:val="center"/>
              <w:rPr>
                <w:rFonts w:eastAsiaTheme="minorEastAsia"/>
                <w:lang w:eastAsia="zh-CN"/>
              </w:rPr>
            </w:pPr>
            <w:r>
              <w:rPr>
                <w:rFonts w:eastAsiaTheme="minorEastAsia" w:hint="eastAsia"/>
                <w:lang w:eastAsia="zh-CN"/>
              </w:rPr>
              <w:t>0</w:t>
            </w:r>
          </w:p>
        </w:tc>
        <w:tc>
          <w:tcPr>
            <w:tcW w:w="1511" w:type="dxa"/>
          </w:tcPr>
          <w:p w14:paraId="0197B433" w14:textId="77777777" w:rsidR="00AC5095" w:rsidRDefault="00AC5095" w:rsidP="00AC5095">
            <w:pPr>
              <w:jc w:val="center"/>
              <w:rPr>
                <w:rFonts w:eastAsiaTheme="minorEastAsia"/>
                <w:lang w:eastAsia="zh-CN"/>
              </w:rPr>
            </w:pPr>
            <w:r>
              <w:rPr>
                <w:rFonts w:eastAsiaTheme="minorEastAsia" w:hint="eastAsia"/>
                <w:lang w:eastAsia="zh-CN"/>
              </w:rPr>
              <w:t>0</w:t>
            </w:r>
          </w:p>
        </w:tc>
      </w:tr>
      <w:tr w:rsidR="00AC5095" w14:paraId="2D3DC63E" w14:textId="77777777" w:rsidTr="00C07CED">
        <w:trPr>
          <w:jc w:val="center"/>
        </w:trPr>
        <w:tc>
          <w:tcPr>
            <w:tcW w:w="1510" w:type="dxa"/>
          </w:tcPr>
          <w:p w14:paraId="020B6958" w14:textId="77777777" w:rsidR="00AC5095" w:rsidRDefault="00AC5095" w:rsidP="00AC5095">
            <w:pPr>
              <w:jc w:val="center"/>
              <w:rPr>
                <w:rFonts w:eastAsiaTheme="minorEastAsia"/>
                <w:lang w:eastAsia="zh-CN"/>
              </w:rPr>
            </w:pPr>
            <w:r>
              <w:rPr>
                <w:rFonts w:eastAsiaTheme="minorEastAsia"/>
                <w:lang w:eastAsia="zh-CN"/>
              </w:rPr>
              <w:t>100MHz</w:t>
            </w:r>
          </w:p>
        </w:tc>
        <w:tc>
          <w:tcPr>
            <w:tcW w:w="1510" w:type="dxa"/>
          </w:tcPr>
          <w:p w14:paraId="0AD4FCA6" w14:textId="77777777" w:rsidR="00AC5095" w:rsidRDefault="00AC5095" w:rsidP="00AC5095">
            <w:pPr>
              <w:jc w:val="center"/>
              <w:rPr>
                <w:rFonts w:eastAsiaTheme="minorEastAsia"/>
                <w:lang w:eastAsia="zh-CN"/>
              </w:rPr>
            </w:pPr>
            <w:r>
              <w:rPr>
                <w:rFonts w:eastAsiaTheme="minorEastAsia" w:hint="eastAsia"/>
                <w:lang w:eastAsia="zh-CN"/>
              </w:rPr>
              <w:t>1</w:t>
            </w:r>
            <w:r>
              <w:rPr>
                <w:rFonts w:eastAsiaTheme="minorEastAsia"/>
                <w:lang w:eastAsia="zh-CN"/>
              </w:rPr>
              <w:t>1</w:t>
            </w:r>
          </w:p>
        </w:tc>
        <w:tc>
          <w:tcPr>
            <w:tcW w:w="1510" w:type="dxa"/>
          </w:tcPr>
          <w:p w14:paraId="27ED1375" w14:textId="77777777" w:rsidR="00AC5095" w:rsidRDefault="00AC5095" w:rsidP="00AC5095">
            <w:pPr>
              <w:jc w:val="center"/>
              <w:rPr>
                <w:rFonts w:eastAsiaTheme="minorEastAsia"/>
                <w:lang w:eastAsia="zh-CN"/>
              </w:rPr>
            </w:pPr>
            <w:r>
              <w:rPr>
                <w:rFonts w:eastAsiaTheme="minorEastAsia" w:hint="eastAsia"/>
                <w:lang w:eastAsia="zh-CN"/>
              </w:rPr>
              <w:t>5</w:t>
            </w:r>
          </w:p>
        </w:tc>
        <w:tc>
          <w:tcPr>
            <w:tcW w:w="1510" w:type="dxa"/>
          </w:tcPr>
          <w:p w14:paraId="4D104998" w14:textId="77777777" w:rsidR="00AC5095" w:rsidRDefault="00AC5095" w:rsidP="00AC5095">
            <w:pPr>
              <w:jc w:val="center"/>
              <w:rPr>
                <w:rFonts w:eastAsiaTheme="minorEastAsia"/>
                <w:lang w:eastAsia="zh-CN"/>
              </w:rPr>
            </w:pPr>
            <w:r>
              <w:rPr>
                <w:rFonts w:eastAsiaTheme="minorEastAsia" w:hint="eastAsia"/>
                <w:lang w:eastAsia="zh-CN"/>
              </w:rPr>
              <w:t>2</w:t>
            </w:r>
          </w:p>
        </w:tc>
        <w:tc>
          <w:tcPr>
            <w:tcW w:w="1511" w:type="dxa"/>
          </w:tcPr>
          <w:p w14:paraId="04E43A38" w14:textId="77777777" w:rsidR="00AC5095" w:rsidRDefault="00AC5095" w:rsidP="00AC5095">
            <w:pPr>
              <w:jc w:val="center"/>
              <w:rPr>
                <w:rFonts w:eastAsiaTheme="minorEastAsia"/>
                <w:lang w:eastAsia="zh-CN"/>
              </w:rPr>
            </w:pPr>
            <w:r>
              <w:rPr>
                <w:rFonts w:eastAsiaTheme="minorEastAsia" w:hint="eastAsia"/>
                <w:lang w:eastAsia="zh-CN"/>
              </w:rPr>
              <w:t>1</w:t>
            </w:r>
          </w:p>
        </w:tc>
        <w:tc>
          <w:tcPr>
            <w:tcW w:w="1511" w:type="dxa"/>
          </w:tcPr>
          <w:p w14:paraId="429A1C55" w14:textId="77777777" w:rsidR="00AC5095" w:rsidRDefault="00AC5095" w:rsidP="00AC5095">
            <w:pPr>
              <w:jc w:val="center"/>
              <w:rPr>
                <w:rFonts w:eastAsiaTheme="minorEastAsia"/>
                <w:lang w:eastAsia="zh-CN"/>
              </w:rPr>
            </w:pPr>
            <w:r>
              <w:rPr>
                <w:rFonts w:eastAsiaTheme="minorEastAsia" w:hint="eastAsia"/>
                <w:lang w:eastAsia="zh-CN"/>
              </w:rPr>
              <w:t>0</w:t>
            </w:r>
          </w:p>
        </w:tc>
      </w:tr>
      <w:tr w:rsidR="00AC5095" w14:paraId="3AF8ADE3" w14:textId="77777777" w:rsidTr="00C07CED">
        <w:trPr>
          <w:jc w:val="center"/>
        </w:trPr>
        <w:tc>
          <w:tcPr>
            <w:tcW w:w="1510" w:type="dxa"/>
          </w:tcPr>
          <w:p w14:paraId="35EAF870" w14:textId="77777777" w:rsidR="00AC5095" w:rsidRDefault="00AC5095" w:rsidP="00AC5095">
            <w:pPr>
              <w:jc w:val="center"/>
              <w:rPr>
                <w:rFonts w:eastAsiaTheme="minorEastAsia"/>
                <w:lang w:eastAsia="zh-CN"/>
              </w:rPr>
            </w:pPr>
            <w:r>
              <w:rPr>
                <w:rFonts w:eastAsiaTheme="minorEastAsia"/>
                <w:lang w:eastAsia="zh-CN"/>
              </w:rPr>
              <w:t>200MHz</w:t>
            </w:r>
          </w:p>
        </w:tc>
        <w:tc>
          <w:tcPr>
            <w:tcW w:w="1510" w:type="dxa"/>
          </w:tcPr>
          <w:p w14:paraId="1249B835" w14:textId="77777777" w:rsidR="00AC5095" w:rsidRDefault="00AC5095" w:rsidP="00AC5095">
            <w:pPr>
              <w:jc w:val="center"/>
              <w:rPr>
                <w:rFonts w:eastAsiaTheme="minorEastAsia"/>
                <w:lang w:eastAsia="zh-CN"/>
              </w:rPr>
            </w:pPr>
            <w:r>
              <w:rPr>
                <w:rFonts w:eastAsiaTheme="minorEastAsia" w:hint="eastAsia"/>
                <w:lang w:eastAsia="zh-CN"/>
              </w:rPr>
              <w:t>2</w:t>
            </w:r>
            <w:r>
              <w:rPr>
                <w:rFonts w:eastAsiaTheme="minorEastAsia"/>
                <w:lang w:eastAsia="zh-CN"/>
              </w:rPr>
              <w:t>3</w:t>
            </w:r>
          </w:p>
        </w:tc>
        <w:tc>
          <w:tcPr>
            <w:tcW w:w="1510" w:type="dxa"/>
          </w:tcPr>
          <w:p w14:paraId="312C82BA" w14:textId="77777777" w:rsidR="00AC5095" w:rsidRDefault="00AC5095" w:rsidP="00AC5095">
            <w:pPr>
              <w:jc w:val="center"/>
              <w:rPr>
                <w:rFonts w:eastAsiaTheme="minorEastAsia"/>
                <w:lang w:eastAsia="zh-CN"/>
              </w:rPr>
            </w:pPr>
            <w:r>
              <w:rPr>
                <w:rFonts w:eastAsiaTheme="minorEastAsia" w:hint="eastAsia"/>
                <w:lang w:eastAsia="zh-CN"/>
              </w:rPr>
              <w:t>1</w:t>
            </w:r>
            <w:r>
              <w:rPr>
                <w:rFonts w:eastAsiaTheme="minorEastAsia"/>
                <w:lang w:eastAsia="zh-CN"/>
              </w:rPr>
              <w:t>1</w:t>
            </w:r>
          </w:p>
        </w:tc>
        <w:tc>
          <w:tcPr>
            <w:tcW w:w="1510" w:type="dxa"/>
          </w:tcPr>
          <w:p w14:paraId="139FD943" w14:textId="77777777" w:rsidR="00AC5095" w:rsidRDefault="00AC5095" w:rsidP="00AC5095">
            <w:pPr>
              <w:jc w:val="center"/>
              <w:rPr>
                <w:rFonts w:eastAsiaTheme="minorEastAsia"/>
                <w:lang w:eastAsia="zh-CN"/>
              </w:rPr>
            </w:pPr>
            <w:r>
              <w:rPr>
                <w:rFonts w:eastAsiaTheme="minorEastAsia" w:hint="eastAsia"/>
                <w:lang w:eastAsia="zh-CN"/>
              </w:rPr>
              <w:t>5</w:t>
            </w:r>
          </w:p>
        </w:tc>
        <w:tc>
          <w:tcPr>
            <w:tcW w:w="1511" w:type="dxa"/>
          </w:tcPr>
          <w:p w14:paraId="765EA1F3" w14:textId="77777777" w:rsidR="00AC5095" w:rsidRDefault="00AC5095" w:rsidP="00AC5095">
            <w:pPr>
              <w:jc w:val="center"/>
              <w:rPr>
                <w:rFonts w:eastAsiaTheme="minorEastAsia"/>
                <w:lang w:eastAsia="zh-CN"/>
              </w:rPr>
            </w:pPr>
            <w:r>
              <w:rPr>
                <w:rFonts w:eastAsiaTheme="minorEastAsia" w:hint="eastAsia"/>
                <w:lang w:eastAsia="zh-CN"/>
              </w:rPr>
              <w:t>2</w:t>
            </w:r>
          </w:p>
        </w:tc>
        <w:tc>
          <w:tcPr>
            <w:tcW w:w="1511" w:type="dxa"/>
          </w:tcPr>
          <w:p w14:paraId="2777D37A" w14:textId="77777777" w:rsidR="00AC5095" w:rsidRDefault="00AC5095" w:rsidP="00AC5095">
            <w:pPr>
              <w:jc w:val="center"/>
              <w:rPr>
                <w:rFonts w:eastAsiaTheme="minorEastAsia"/>
                <w:lang w:eastAsia="zh-CN"/>
              </w:rPr>
            </w:pPr>
            <w:r>
              <w:rPr>
                <w:rFonts w:eastAsiaTheme="minorEastAsia" w:hint="eastAsia"/>
                <w:lang w:eastAsia="zh-CN"/>
              </w:rPr>
              <w:t>1</w:t>
            </w:r>
          </w:p>
        </w:tc>
      </w:tr>
    </w:tbl>
    <w:p w14:paraId="7133AAA3" w14:textId="60083748" w:rsidR="00AC5095" w:rsidRDefault="00AC5095" w:rsidP="00AC5095">
      <w:pPr>
        <w:rPr>
          <w:rFonts w:eastAsiaTheme="minorEastAsia"/>
          <w:lang w:eastAsia="zh-CN"/>
        </w:rPr>
      </w:pPr>
      <w:r>
        <w:rPr>
          <w:rFonts w:eastAsiaTheme="minorEastAsia" w:hint="eastAsia"/>
          <w:lang w:eastAsia="zh-CN"/>
        </w:rPr>
        <w:t>B</w:t>
      </w:r>
      <w:r>
        <w:rPr>
          <w:rFonts w:eastAsiaTheme="minorEastAsia"/>
          <w:lang w:eastAsia="zh-CN"/>
        </w:rPr>
        <w:t xml:space="preserve">ased on </w:t>
      </w:r>
      <w:r w:rsidR="007F2A0D">
        <w:rPr>
          <w:rFonts w:eastAsiaTheme="minorEastAsia"/>
          <w:lang w:eastAsia="zh-CN"/>
        </w:rPr>
        <w:fldChar w:fldCharType="begin"/>
      </w:r>
      <w:r w:rsidR="007F2A0D">
        <w:rPr>
          <w:rFonts w:eastAsiaTheme="minorEastAsia"/>
          <w:lang w:eastAsia="zh-CN"/>
        </w:rPr>
        <w:instrText xml:space="preserve"> REF _Ref87021990 \r \h </w:instrText>
      </w:r>
      <w:r w:rsidR="007F2A0D">
        <w:rPr>
          <w:rFonts w:eastAsiaTheme="minorEastAsia"/>
          <w:lang w:eastAsia="zh-CN"/>
        </w:rPr>
      </w:r>
      <w:r w:rsidR="007F2A0D">
        <w:rPr>
          <w:rFonts w:eastAsiaTheme="minorEastAsia"/>
          <w:lang w:eastAsia="zh-CN"/>
        </w:rPr>
        <w:fldChar w:fldCharType="separate"/>
      </w:r>
      <w:r w:rsidR="009E6FF4">
        <w:rPr>
          <w:rFonts w:eastAsiaTheme="minorEastAsia"/>
          <w:lang w:eastAsia="zh-CN"/>
        </w:rPr>
        <w:t>Table 3</w:t>
      </w:r>
      <w:r w:rsidR="007F2A0D">
        <w:rPr>
          <w:rFonts w:eastAsiaTheme="minorEastAsia"/>
          <w:lang w:eastAsia="zh-CN"/>
        </w:rPr>
        <w:fldChar w:fldCharType="end"/>
      </w:r>
      <w:r>
        <w:rPr>
          <w:rFonts w:eastAsiaTheme="minorEastAsia"/>
          <w:lang w:eastAsia="zh-CN"/>
        </w:rPr>
        <w:t>, there are few cases in which even zero candidates can be supported with higher ALs e.g. AL8 or AL16. It is well known that higher AL is beneficial to the performance of PDCCH, and it would be unfortunate that higher AL cannot be supported with PDCCH repetition in Rel-17, which is counter intuitive to the purpose of increased reliability of PDCCH.</w:t>
      </w:r>
    </w:p>
    <w:p w14:paraId="662632DD" w14:textId="77777777" w:rsidR="00AC5095" w:rsidRDefault="00AC5095" w:rsidP="00AC5095">
      <w:pPr>
        <w:pStyle w:val="observation"/>
        <w:ind w:left="1418" w:hanging="1418"/>
        <w:rPr>
          <w:lang w:eastAsia="zh-CN"/>
        </w:rPr>
      </w:pPr>
      <w:r>
        <w:rPr>
          <w:lang w:eastAsia="zh-CN"/>
        </w:rPr>
        <w:t>There are few cases in real deployment where no candidates</w:t>
      </w:r>
      <w:r>
        <w:rPr>
          <w:rFonts w:hint="eastAsia"/>
          <w:lang w:eastAsia="zh-CN"/>
        </w:rPr>
        <w:t xml:space="preserve"> </w:t>
      </w:r>
      <w:r>
        <w:rPr>
          <w:lang w:eastAsia="zh-CN"/>
        </w:rPr>
        <w:t xml:space="preserve">with </w:t>
      </w:r>
      <w:r>
        <w:rPr>
          <w:rFonts w:hint="eastAsia"/>
          <w:lang w:eastAsia="zh-CN"/>
        </w:rPr>
        <w:t>h</w:t>
      </w:r>
      <w:r>
        <w:rPr>
          <w:lang w:eastAsia="zh-CN"/>
        </w:rPr>
        <w:t>igher ALs can be configured if PDCCH repetition is contained in first 3 symbols.</w:t>
      </w:r>
    </w:p>
    <w:p w14:paraId="627A27AB" w14:textId="77777777" w:rsidR="00AC5095" w:rsidRPr="00BD7708" w:rsidRDefault="00AC5095" w:rsidP="00AC5095">
      <w:pPr>
        <w:rPr>
          <w:rFonts w:eastAsiaTheme="minorEastAsia"/>
          <w:lang w:eastAsia="zh-CN"/>
        </w:rPr>
      </w:pPr>
      <w:r>
        <w:rPr>
          <w:rFonts w:eastAsiaTheme="minorEastAsia" w:hint="eastAsia"/>
          <w:lang w:eastAsia="zh-CN"/>
        </w:rPr>
        <w:t>I</w:t>
      </w:r>
      <w:r>
        <w:rPr>
          <w:rFonts w:eastAsiaTheme="minorEastAsia"/>
          <w:lang w:eastAsia="zh-CN"/>
        </w:rPr>
        <w:t xml:space="preserve">n current spec, two special formats are contained within first 3 symbols, one is format 2-0, another is PDCCH with a </w:t>
      </w:r>
      <w:bookmarkStart w:id="8" w:name="OLE_LINK7"/>
      <w:r>
        <w:rPr>
          <w:rFonts w:eastAsiaTheme="minorEastAsia"/>
          <w:lang w:eastAsia="zh-CN"/>
        </w:rPr>
        <w:t>BWP indicator</w:t>
      </w:r>
      <w:bookmarkEnd w:id="8"/>
      <w:r>
        <w:rPr>
          <w:rFonts w:eastAsiaTheme="minorEastAsia"/>
          <w:lang w:eastAsia="zh-CN"/>
        </w:rPr>
        <w:t xml:space="preserve"> field that indicates active BWP change. Considering the aforementioned problem, these two special formats should not be always limited in first three symbols, for instance, the second PDCCH candidate later in time can be outside of first three symbols. Taking </w:t>
      </w:r>
      <w:r w:rsidRPr="00BD7708">
        <w:rPr>
          <w:rFonts w:eastAsiaTheme="minorEastAsia"/>
          <w:lang w:eastAsia="zh-CN"/>
        </w:rPr>
        <w:t>BWP change</w:t>
      </w:r>
      <w:r>
        <w:rPr>
          <w:rFonts w:eastAsiaTheme="minorEastAsia"/>
          <w:lang w:eastAsia="zh-CN"/>
        </w:rPr>
        <w:t xml:space="preserve"> as another example, </w:t>
      </w:r>
      <w:r w:rsidRPr="00BD7708">
        <w:rPr>
          <w:rFonts w:eastAsiaTheme="minorEastAsia"/>
          <w:lang w:eastAsia="zh-CN"/>
        </w:rPr>
        <w:t xml:space="preserve">this restriction is relaxed for PDCCH carrying </w:t>
      </w:r>
      <w:proofErr w:type="spellStart"/>
      <w:r w:rsidRPr="00BD7708">
        <w:rPr>
          <w:rFonts w:eastAsiaTheme="minorEastAsia"/>
          <w:lang w:eastAsia="zh-CN"/>
        </w:rPr>
        <w:t>SCell</w:t>
      </w:r>
      <w:proofErr w:type="spellEnd"/>
      <w:r w:rsidRPr="00BD7708">
        <w:rPr>
          <w:rFonts w:eastAsiaTheme="minorEastAsia"/>
          <w:lang w:eastAsia="zh-CN"/>
        </w:rPr>
        <w:t xml:space="preserve"> dormancy indication that indicates an active DL BWP change for </w:t>
      </w:r>
      <w:proofErr w:type="spellStart"/>
      <w:r w:rsidRPr="00BD7708">
        <w:rPr>
          <w:rFonts w:eastAsiaTheme="minorEastAsia"/>
          <w:lang w:eastAsia="zh-CN"/>
        </w:rPr>
        <w:t>Scell</w:t>
      </w:r>
      <w:proofErr w:type="spellEnd"/>
      <w:r w:rsidRPr="00BD7708">
        <w:rPr>
          <w:rFonts w:eastAsiaTheme="minorEastAsia"/>
          <w:lang w:eastAsia="zh-CN"/>
        </w:rPr>
        <w:t xml:space="preserve"> in Rel</w:t>
      </w:r>
      <w:r>
        <w:rPr>
          <w:rFonts w:eastAsiaTheme="minorEastAsia"/>
          <w:lang w:eastAsia="zh-CN"/>
        </w:rPr>
        <w:t>-</w:t>
      </w:r>
      <w:r w:rsidRPr="00BD7708">
        <w:rPr>
          <w:rFonts w:eastAsiaTheme="minorEastAsia"/>
          <w:lang w:eastAsia="zh-CN"/>
        </w:rPr>
        <w:t>16</w:t>
      </w:r>
      <w:r>
        <w:rPr>
          <w:rFonts w:eastAsiaTheme="minorEastAsia"/>
          <w:lang w:eastAsia="zh-CN"/>
        </w:rPr>
        <w:t xml:space="preserve"> and same relaxation can be reused for these two special formats.</w:t>
      </w:r>
    </w:p>
    <w:p w14:paraId="0350ADBB" w14:textId="77777777" w:rsidR="00AC5095" w:rsidRDefault="00AC5095" w:rsidP="00AC5095">
      <w:pPr>
        <w:pStyle w:val="proposal"/>
      </w:pPr>
      <w:r>
        <w:t xml:space="preserve">For format 2-0 or DCI carrying </w:t>
      </w:r>
      <w:r>
        <w:rPr>
          <w:rFonts w:eastAsiaTheme="minorEastAsia"/>
        </w:rPr>
        <w:t>BWP indicator,</w:t>
      </w:r>
      <w:r>
        <w:t xml:space="preserve"> do not restrict two PDCCH repetition candidates to be constrained within first 3 symbols. </w:t>
      </w:r>
    </w:p>
    <w:p w14:paraId="492593E8" w14:textId="77777777" w:rsidR="00AC5095" w:rsidRDefault="00AC5095" w:rsidP="00AC5095">
      <w:pPr>
        <w:pStyle w:val="title2"/>
      </w:pPr>
      <w:r>
        <w:rPr>
          <w:rFonts w:eastAsiaTheme="minorEastAsia"/>
        </w:rPr>
        <w:t xml:space="preserve">Discussion on </w:t>
      </w:r>
      <w:r>
        <w:rPr>
          <w:rFonts w:eastAsiaTheme="minorEastAsia" w:hint="eastAsia"/>
        </w:rPr>
        <w:t>o</w:t>
      </w:r>
      <w:r>
        <w:rPr>
          <w:rFonts w:eastAsiaTheme="minorEastAsia"/>
        </w:rPr>
        <w:t>verbooking rule for 3BDs</w:t>
      </w:r>
    </w:p>
    <w:p w14:paraId="41A8153B" w14:textId="77777777" w:rsidR="00AC5095" w:rsidRDefault="00AC5095" w:rsidP="00AC5095">
      <w:pPr>
        <w:rPr>
          <w:rFonts w:eastAsiaTheme="minorEastAsia"/>
          <w:lang w:eastAsia="zh-CN"/>
        </w:rPr>
      </w:pPr>
      <w:r>
        <w:rPr>
          <w:lang w:val="en-GB" w:eastAsia="zh-CN"/>
        </w:rPr>
        <w:t>In RAN1 #106-e, the following was agreed:</w:t>
      </w:r>
    </w:p>
    <w:tbl>
      <w:tblPr>
        <w:tblStyle w:val="aa"/>
        <w:tblW w:w="0" w:type="auto"/>
        <w:tblLook w:val="04A0" w:firstRow="1" w:lastRow="0" w:firstColumn="1" w:lastColumn="0" w:noHBand="0" w:noVBand="1"/>
      </w:tblPr>
      <w:tblGrid>
        <w:gridCol w:w="9062"/>
      </w:tblGrid>
      <w:tr w:rsidR="00AC5095" w14:paraId="39788DE9" w14:textId="77777777" w:rsidTr="00AC5095">
        <w:tc>
          <w:tcPr>
            <w:tcW w:w="9062" w:type="dxa"/>
          </w:tcPr>
          <w:p w14:paraId="68436321" w14:textId="77777777" w:rsidR="00AC5095" w:rsidRPr="00DC5460" w:rsidRDefault="00AC5095" w:rsidP="00AC5095">
            <w:pPr>
              <w:rPr>
                <w:rFonts w:eastAsia="Malgun Gothic" w:cs="Times"/>
                <w:b/>
                <w:bCs/>
                <w:iCs/>
                <w:szCs w:val="20"/>
                <w:lang w:eastAsia="ko-KR"/>
              </w:rPr>
            </w:pPr>
            <w:r w:rsidRPr="00DC5460">
              <w:rPr>
                <w:rFonts w:cs="Times"/>
                <w:b/>
                <w:bCs/>
                <w:iCs/>
                <w:szCs w:val="20"/>
                <w:highlight w:val="green"/>
              </w:rPr>
              <w:t>Agreement</w:t>
            </w:r>
            <w:r w:rsidRPr="00DC5460">
              <w:rPr>
                <w:rFonts w:cs="Times"/>
                <w:b/>
                <w:bCs/>
                <w:iCs/>
                <w:szCs w:val="20"/>
              </w:rPr>
              <w:t xml:space="preserve"> </w:t>
            </w:r>
          </w:p>
          <w:p w14:paraId="7C3EDC00" w14:textId="77777777" w:rsidR="00AC5095" w:rsidRPr="00DC5460" w:rsidRDefault="00AC5095" w:rsidP="00AC5095">
            <w:pPr>
              <w:rPr>
                <w:rFonts w:cs="Times"/>
                <w:bCs/>
                <w:iCs/>
                <w:szCs w:val="20"/>
              </w:rPr>
            </w:pPr>
            <w:r w:rsidRPr="00DC5460">
              <w:rPr>
                <w:rFonts w:cs="Times"/>
                <w:bCs/>
                <w:iCs/>
                <w:szCs w:val="20"/>
              </w:rPr>
              <w:t xml:space="preserve">For overbooking in the </w:t>
            </w:r>
            <w:proofErr w:type="spellStart"/>
            <w:r w:rsidRPr="00DC5460">
              <w:rPr>
                <w:rFonts w:cs="Times"/>
                <w:bCs/>
                <w:iCs/>
                <w:szCs w:val="20"/>
              </w:rPr>
              <w:t>PCell</w:t>
            </w:r>
            <w:proofErr w:type="spellEnd"/>
            <w:r w:rsidRPr="00DC5460">
              <w:rPr>
                <w:rFonts w:cs="Times"/>
                <w:bCs/>
                <w:iCs/>
                <w:szCs w:val="20"/>
              </w:rPr>
              <w:t xml:space="preserve"> for USS with two linked SS sets in the same slot/span, select one Alt for each of Case 1 and Case 2 in RAN1 #106-bis-e:</w:t>
            </w:r>
          </w:p>
          <w:p w14:paraId="128AE53D" w14:textId="77777777" w:rsidR="00AC5095" w:rsidRPr="0075785A" w:rsidRDefault="00AC5095" w:rsidP="00AC5095">
            <w:pPr>
              <w:pStyle w:val="af6"/>
              <w:widowControl/>
              <w:numPr>
                <w:ilvl w:val="0"/>
                <w:numId w:val="21"/>
              </w:numPr>
              <w:spacing w:after="0"/>
              <w:ind w:firstLineChars="0"/>
              <w:jc w:val="left"/>
              <w:rPr>
                <w:rFonts w:ascii="Times New Roman" w:eastAsia="Times New Roman" w:hAnsi="Times New Roman" w:cs="Times"/>
                <w:bCs/>
                <w:iCs/>
                <w:kern w:val="0"/>
                <w:sz w:val="20"/>
                <w:szCs w:val="20"/>
                <w:lang w:eastAsia="en-US"/>
              </w:rPr>
            </w:pPr>
            <w:r w:rsidRPr="0075785A">
              <w:rPr>
                <w:rFonts w:ascii="Times New Roman" w:eastAsia="Times New Roman" w:hAnsi="Times New Roman" w:cs="Times"/>
                <w:bCs/>
                <w:iCs/>
                <w:kern w:val="0"/>
                <w:sz w:val="20"/>
                <w:szCs w:val="20"/>
                <w:lang w:eastAsia="en-US"/>
              </w:rPr>
              <w:t>Case 1: 2 BDs are counted for two linked candidates:</w:t>
            </w:r>
          </w:p>
          <w:p w14:paraId="758904BD" w14:textId="77777777" w:rsidR="00AC5095" w:rsidRPr="0075785A" w:rsidRDefault="00AC5095" w:rsidP="00AC5095">
            <w:pPr>
              <w:pStyle w:val="af6"/>
              <w:widowControl/>
              <w:numPr>
                <w:ilvl w:val="1"/>
                <w:numId w:val="21"/>
              </w:numPr>
              <w:spacing w:after="0"/>
              <w:ind w:firstLineChars="0"/>
              <w:jc w:val="left"/>
              <w:rPr>
                <w:rFonts w:ascii="Times New Roman" w:eastAsia="Times New Roman" w:hAnsi="Times New Roman" w:cs="Times"/>
                <w:bCs/>
                <w:iCs/>
                <w:kern w:val="0"/>
                <w:sz w:val="20"/>
                <w:szCs w:val="20"/>
                <w:lang w:eastAsia="en-US"/>
              </w:rPr>
            </w:pPr>
            <w:r w:rsidRPr="0075785A">
              <w:rPr>
                <w:rFonts w:ascii="Times New Roman" w:eastAsia="Times New Roman" w:hAnsi="Times New Roman" w:cs="Times"/>
                <w:bCs/>
                <w:iCs/>
                <w:kern w:val="0"/>
                <w:sz w:val="20"/>
                <w:szCs w:val="20"/>
                <w:lang w:eastAsia="en-US"/>
              </w:rPr>
              <w:t>Alt1: No change (use existing spec)</w:t>
            </w:r>
          </w:p>
          <w:p w14:paraId="2487AD9D" w14:textId="77777777" w:rsidR="00AC5095" w:rsidRPr="0075785A" w:rsidRDefault="00AC5095" w:rsidP="00AC5095">
            <w:pPr>
              <w:pStyle w:val="af6"/>
              <w:widowControl/>
              <w:numPr>
                <w:ilvl w:val="1"/>
                <w:numId w:val="21"/>
              </w:numPr>
              <w:spacing w:after="0"/>
              <w:ind w:firstLineChars="0"/>
              <w:jc w:val="left"/>
              <w:rPr>
                <w:rFonts w:ascii="Times New Roman" w:eastAsia="Times New Roman" w:hAnsi="Times New Roman" w:cs="Times"/>
                <w:bCs/>
                <w:iCs/>
                <w:kern w:val="0"/>
                <w:sz w:val="20"/>
                <w:szCs w:val="20"/>
                <w:lang w:eastAsia="en-US"/>
              </w:rPr>
            </w:pPr>
            <w:r w:rsidRPr="0075785A">
              <w:rPr>
                <w:rFonts w:ascii="Times New Roman" w:eastAsia="Times New Roman" w:hAnsi="Times New Roman" w:cs="Times"/>
                <w:bCs/>
                <w:iCs/>
                <w:kern w:val="0"/>
                <w:sz w:val="20"/>
                <w:szCs w:val="20"/>
                <w:lang w:eastAsia="en-US"/>
              </w:rPr>
              <w:t>Alt2: Consider the SS set pair together (both are kept or both are dropped), where the priority is based on lower SS set ID among the pair.</w:t>
            </w:r>
          </w:p>
          <w:p w14:paraId="041C29B2" w14:textId="77777777" w:rsidR="00AC5095" w:rsidRPr="0075785A" w:rsidRDefault="00AC5095" w:rsidP="00AC5095">
            <w:pPr>
              <w:pStyle w:val="af6"/>
              <w:widowControl/>
              <w:numPr>
                <w:ilvl w:val="0"/>
                <w:numId w:val="21"/>
              </w:numPr>
              <w:spacing w:after="0"/>
              <w:ind w:firstLineChars="0"/>
              <w:jc w:val="left"/>
              <w:rPr>
                <w:rFonts w:ascii="Times New Roman" w:eastAsia="Times New Roman" w:hAnsi="Times New Roman" w:cs="Times"/>
                <w:bCs/>
                <w:iCs/>
                <w:kern w:val="0"/>
                <w:sz w:val="20"/>
                <w:szCs w:val="20"/>
                <w:lang w:eastAsia="en-US"/>
              </w:rPr>
            </w:pPr>
            <w:r w:rsidRPr="0075785A">
              <w:rPr>
                <w:rFonts w:ascii="Times New Roman" w:eastAsia="Times New Roman" w:hAnsi="Times New Roman" w:cs="Times"/>
                <w:bCs/>
                <w:iCs/>
                <w:kern w:val="0"/>
                <w:sz w:val="20"/>
                <w:szCs w:val="20"/>
                <w:lang w:eastAsia="en-US"/>
              </w:rPr>
              <w:t>Case 2: 3 BDs are counted for two linked candidates:</w:t>
            </w:r>
          </w:p>
          <w:p w14:paraId="477833FB" w14:textId="77777777" w:rsidR="00AC5095" w:rsidRPr="0075785A" w:rsidRDefault="00AC5095" w:rsidP="00AC5095">
            <w:pPr>
              <w:pStyle w:val="af6"/>
              <w:widowControl/>
              <w:numPr>
                <w:ilvl w:val="1"/>
                <w:numId w:val="21"/>
              </w:numPr>
              <w:spacing w:after="0"/>
              <w:ind w:firstLineChars="0"/>
              <w:jc w:val="left"/>
              <w:rPr>
                <w:rFonts w:ascii="Times New Roman" w:eastAsia="Times New Roman" w:hAnsi="Times New Roman" w:cs="Times"/>
                <w:bCs/>
                <w:iCs/>
                <w:kern w:val="0"/>
                <w:sz w:val="20"/>
                <w:szCs w:val="20"/>
                <w:lang w:eastAsia="en-US"/>
              </w:rPr>
            </w:pPr>
            <w:r w:rsidRPr="0075785A">
              <w:rPr>
                <w:rFonts w:ascii="Times New Roman" w:eastAsia="Times New Roman" w:hAnsi="Times New Roman" w:cs="Times"/>
                <w:bCs/>
                <w:iCs/>
                <w:kern w:val="0"/>
                <w:sz w:val="20"/>
                <w:szCs w:val="20"/>
                <w:lang w:eastAsia="en-US"/>
              </w:rPr>
              <w:t>Alt1: Overbooking is per individual SS set as in Rel. 15/16</w:t>
            </w:r>
          </w:p>
          <w:p w14:paraId="696F055D" w14:textId="77777777" w:rsidR="00AC5095" w:rsidRPr="0075785A" w:rsidRDefault="00AC5095" w:rsidP="00AC5095">
            <w:pPr>
              <w:pStyle w:val="af6"/>
              <w:widowControl/>
              <w:numPr>
                <w:ilvl w:val="2"/>
                <w:numId w:val="21"/>
              </w:numPr>
              <w:spacing w:after="0"/>
              <w:ind w:firstLineChars="0"/>
              <w:jc w:val="left"/>
              <w:rPr>
                <w:rFonts w:ascii="Times New Roman" w:eastAsia="Times New Roman" w:hAnsi="Times New Roman" w:cs="Times"/>
                <w:bCs/>
                <w:iCs/>
                <w:kern w:val="0"/>
                <w:sz w:val="20"/>
                <w:szCs w:val="20"/>
                <w:lang w:eastAsia="en-US"/>
              </w:rPr>
            </w:pPr>
            <w:r w:rsidRPr="0075785A">
              <w:rPr>
                <w:rFonts w:ascii="Times New Roman" w:eastAsia="Times New Roman" w:hAnsi="Times New Roman" w:cs="Times"/>
                <w:bCs/>
                <w:iCs/>
                <w:kern w:val="0"/>
                <w:sz w:val="20"/>
                <w:szCs w:val="20"/>
                <w:lang w:eastAsia="en-US"/>
              </w:rPr>
              <w:t xml:space="preserve">Alt1-1: The third BD is counted as a virtual SS set (i.e., the virtual SS set for the third BDs is </w:t>
            </w:r>
            <w:proofErr w:type="spellStart"/>
            <w:r w:rsidRPr="0075785A">
              <w:rPr>
                <w:rFonts w:ascii="Times New Roman" w:eastAsia="Times New Roman" w:hAnsi="Times New Roman" w:cs="Times"/>
                <w:bCs/>
                <w:iCs/>
                <w:kern w:val="0"/>
                <w:sz w:val="20"/>
                <w:szCs w:val="20"/>
                <w:lang w:eastAsia="en-US"/>
              </w:rPr>
              <w:t>dopped</w:t>
            </w:r>
            <w:proofErr w:type="spellEnd"/>
            <w:r w:rsidRPr="0075785A">
              <w:rPr>
                <w:rFonts w:ascii="Times New Roman" w:eastAsia="Times New Roman" w:hAnsi="Times New Roman" w:cs="Times"/>
                <w:bCs/>
                <w:iCs/>
                <w:kern w:val="0"/>
                <w:sz w:val="20"/>
                <w:szCs w:val="20"/>
                <w:lang w:eastAsia="en-US"/>
              </w:rPr>
              <w:t xml:space="preserve"> before dropping the linked SS sets).</w:t>
            </w:r>
          </w:p>
          <w:p w14:paraId="632DB12D" w14:textId="77777777" w:rsidR="00AC5095" w:rsidRPr="0075785A" w:rsidRDefault="00AC5095" w:rsidP="00AC5095">
            <w:pPr>
              <w:pStyle w:val="af6"/>
              <w:widowControl/>
              <w:numPr>
                <w:ilvl w:val="2"/>
                <w:numId w:val="21"/>
              </w:numPr>
              <w:spacing w:after="0"/>
              <w:ind w:firstLineChars="0"/>
              <w:jc w:val="left"/>
              <w:rPr>
                <w:rFonts w:ascii="Times New Roman" w:eastAsia="Times New Roman" w:hAnsi="Times New Roman" w:cs="Times"/>
                <w:bCs/>
                <w:iCs/>
                <w:kern w:val="0"/>
                <w:sz w:val="20"/>
                <w:szCs w:val="20"/>
                <w:lang w:eastAsia="en-US"/>
              </w:rPr>
            </w:pPr>
            <w:r w:rsidRPr="0075785A">
              <w:rPr>
                <w:rFonts w:ascii="Times New Roman" w:eastAsia="Times New Roman" w:hAnsi="Times New Roman" w:cs="Times"/>
                <w:bCs/>
                <w:iCs/>
                <w:kern w:val="0"/>
                <w:sz w:val="20"/>
                <w:szCs w:val="20"/>
                <w:lang w:eastAsia="en-US"/>
              </w:rPr>
              <w:t>Alt1-2: The third BD is counted as part of the SS set with higher ID.</w:t>
            </w:r>
          </w:p>
          <w:p w14:paraId="6AF2F6DE" w14:textId="77777777" w:rsidR="00AC5095" w:rsidRPr="0075785A" w:rsidRDefault="00AC5095" w:rsidP="00AC5095">
            <w:pPr>
              <w:pStyle w:val="af6"/>
              <w:widowControl/>
              <w:numPr>
                <w:ilvl w:val="1"/>
                <w:numId w:val="21"/>
              </w:numPr>
              <w:spacing w:after="0"/>
              <w:ind w:firstLineChars="0"/>
              <w:jc w:val="left"/>
              <w:rPr>
                <w:rFonts w:ascii="Times New Roman" w:eastAsia="Times New Roman" w:hAnsi="Times New Roman" w:cs="Times"/>
                <w:bCs/>
                <w:iCs/>
                <w:kern w:val="0"/>
                <w:sz w:val="20"/>
                <w:szCs w:val="20"/>
                <w:lang w:eastAsia="en-US"/>
              </w:rPr>
            </w:pPr>
            <w:r w:rsidRPr="0075785A">
              <w:rPr>
                <w:rFonts w:ascii="Times New Roman" w:eastAsia="Times New Roman" w:hAnsi="Times New Roman" w:cs="Times"/>
                <w:bCs/>
                <w:iCs/>
                <w:kern w:val="0"/>
                <w:sz w:val="20"/>
                <w:szCs w:val="20"/>
                <w:lang w:eastAsia="en-US"/>
              </w:rPr>
              <w:t>Alt2: Consider the SS set pair together (both are kept or both are dropped), where the priority is based on lower SS set ID among the pair.</w:t>
            </w:r>
          </w:p>
          <w:p w14:paraId="05F59598" w14:textId="77777777" w:rsidR="00AC5095" w:rsidRPr="0075785A" w:rsidRDefault="00AC5095" w:rsidP="00AC5095">
            <w:pPr>
              <w:pStyle w:val="af6"/>
              <w:widowControl/>
              <w:numPr>
                <w:ilvl w:val="0"/>
                <w:numId w:val="21"/>
              </w:numPr>
              <w:spacing w:after="0"/>
              <w:ind w:firstLineChars="0"/>
              <w:jc w:val="left"/>
              <w:rPr>
                <w:rFonts w:cs="Times"/>
                <w:bCs/>
                <w:iCs/>
                <w:szCs w:val="20"/>
              </w:rPr>
            </w:pPr>
            <w:r w:rsidRPr="0075785A">
              <w:rPr>
                <w:rFonts w:ascii="Times New Roman" w:eastAsia="Times New Roman" w:hAnsi="Times New Roman" w:cs="Times"/>
                <w:bCs/>
                <w:iCs/>
                <w:kern w:val="0"/>
                <w:sz w:val="20"/>
                <w:szCs w:val="20"/>
                <w:lang w:eastAsia="en-US"/>
              </w:rPr>
              <w:t>FFS: Inter-span PDCCH repetition for r16monitoringcapablity.</w:t>
            </w:r>
          </w:p>
        </w:tc>
      </w:tr>
    </w:tbl>
    <w:p w14:paraId="60E8E521" w14:textId="77777777" w:rsidR="00AC5095" w:rsidRDefault="00AC5095" w:rsidP="00AC5095">
      <w:pPr>
        <w:rPr>
          <w:rFonts w:eastAsiaTheme="minorEastAsia"/>
          <w:lang w:eastAsia="zh-CN"/>
        </w:rPr>
      </w:pPr>
      <w:r>
        <w:rPr>
          <w:lang w:val="en-GB" w:eastAsia="zh-CN"/>
        </w:rPr>
        <w:t>In RAN1 #106bis-e, the following was agreed:</w:t>
      </w:r>
    </w:p>
    <w:tbl>
      <w:tblPr>
        <w:tblStyle w:val="aa"/>
        <w:tblW w:w="0" w:type="auto"/>
        <w:tblLook w:val="04A0" w:firstRow="1" w:lastRow="0" w:firstColumn="1" w:lastColumn="0" w:noHBand="0" w:noVBand="1"/>
      </w:tblPr>
      <w:tblGrid>
        <w:gridCol w:w="9062"/>
      </w:tblGrid>
      <w:tr w:rsidR="00AC5095" w14:paraId="0BADA015" w14:textId="77777777" w:rsidTr="00AC5095">
        <w:tc>
          <w:tcPr>
            <w:tcW w:w="9062" w:type="dxa"/>
          </w:tcPr>
          <w:p w14:paraId="61AB19BF" w14:textId="77777777" w:rsidR="00AC5095" w:rsidRPr="009B59B6" w:rsidRDefault="00AC5095" w:rsidP="00AC5095">
            <w:pPr>
              <w:snapToGrid w:val="0"/>
              <w:rPr>
                <w:rFonts w:cs="Times"/>
                <w:szCs w:val="20"/>
                <w:highlight w:val="green"/>
              </w:rPr>
            </w:pPr>
            <w:r w:rsidRPr="009B59B6">
              <w:rPr>
                <w:rFonts w:cs="Times"/>
                <w:b/>
                <w:bCs/>
                <w:szCs w:val="20"/>
                <w:highlight w:val="green"/>
              </w:rPr>
              <w:t>Agreement</w:t>
            </w:r>
          </w:p>
          <w:p w14:paraId="7C07B0C4" w14:textId="77777777" w:rsidR="00AC5095" w:rsidRPr="009B59B6" w:rsidRDefault="00AC5095" w:rsidP="00AC5095">
            <w:pPr>
              <w:rPr>
                <w:rFonts w:cs="Times"/>
                <w:szCs w:val="20"/>
              </w:rPr>
            </w:pPr>
            <w:r w:rsidRPr="009B59B6">
              <w:rPr>
                <w:rFonts w:cs="Times"/>
                <w:szCs w:val="20"/>
              </w:rPr>
              <w:t xml:space="preserve">For overbooking in the </w:t>
            </w:r>
            <w:proofErr w:type="spellStart"/>
            <w:r w:rsidRPr="009B59B6">
              <w:rPr>
                <w:rFonts w:cs="Times"/>
                <w:szCs w:val="20"/>
              </w:rPr>
              <w:t>PCell</w:t>
            </w:r>
            <w:proofErr w:type="spellEnd"/>
            <w:r w:rsidRPr="009B59B6">
              <w:rPr>
                <w:rFonts w:cs="Times"/>
                <w:szCs w:val="20"/>
              </w:rPr>
              <w:t xml:space="preserve"> for USS with two linked SS sets in the same slot/span, support:</w:t>
            </w:r>
          </w:p>
          <w:p w14:paraId="4E153D1F" w14:textId="77777777" w:rsidR="00AC5095" w:rsidRPr="009B59B6" w:rsidRDefault="00AC5095" w:rsidP="00AC5095">
            <w:pPr>
              <w:numPr>
                <w:ilvl w:val="0"/>
                <w:numId w:val="35"/>
              </w:numPr>
              <w:spacing w:after="0"/>
              <w:rPr>
                <w:rFonts w:cs="Times"/>
                <w:szCs w:val="20"/>
              </w:rPr>
            </w:pPr>
            <w:r w:rsidRPr="009B59B6">
              <w:rPr>
                <w:rFonts w:cs="Times"/>
                <w:szCs w:val="20"/>
              </w:rPr>
              <w:t>Case 1: 2 BDs are counted for two linked candidates:</w:t>
            </w:r>
          </w:p>
          <w:p w14:paraId="1FD6BA16" w14:textId="77777777" w:rsidR="00AC5095" w:rsidRPr="000C7931" w:rsidRDefault="00AC5095" w:rsidP="00AC5095">
            <w:pPr>
              <w:numPr>
                <w:ilvl w:val="1"/>
                <w:numId w:val="36"/>
              </w:numPr>
              <w:spacing w:after="0"/>
              <w:rPr>
                <w:rFonts w:eastAsia="宋体" w:cs="Times"/>
                <w:szCs w:val="20"/>
              </w:rPr>
            </w:pPr>
            <w:r w:rsidRPr="009B59B6">
              <w:rPr>
                <w:rFonts w:cs="Times"/>
                <w:szCs w:val="20"/>
              </w:rPr>
              <w:t>No change (use existing spec)</w:t>
            </w:r>
          </w:p>
        </w:tc>
      </w:tr>
    </w:tbl>
    <w:p w14:paraId="1EE3010D" w14:textId="77777777" w:rsidR="00AC5095" w:rsidRDefault="00AC5095" w:rsidP="00AC5095">
      <w:pPr>
        <w:rPr>
          <w:rFonts w:eastAsiaTheme="minorEastAsia"/>
          <w:lang w:eastAsia="zh-CN"/>
        </w:rPr>
      </w:pPr>
      <w:r>
        <w:rPr>
          <w:rFonts w:eastAsiaTheme="minorEastAsia"/>
          <w:lang w:eastAsia="zh-CN"/>
        </w:rPr>
        <w:t>In last meeting, t</w:t>
      </w:r>
      <w:r w:rsidRPr="00E504BF">
        <w:rPr>
          <w:rFonts w:eastAsiaTheme="minorEastAsia"/>
          <w:lang w:eastAsia="zh-CN"/>
        </w:rPr>
        <w:t xml:space="preserve">he reason supporting Alt1 rather than Alt2 </w:t>
      </w:r>
      <w:r>
        <w:rPr>
          <w:rFonts w:eastAsiaTheme="minorEastAsia"/>
          <w:lang w:eastAsia="zh-CN"/>
        </w:rPr>
        <w:t xml:space="preserve">for case 1 </w:t>
      </w:r>
      <w:r w:rsidRPr="00E504BF">
        <w:rPr>
          <w:rFonts w:eastAsiaTheme="minorEastAsia"/>
          <w:lang w:eastAsia="zh-CN"/>
        </w:rPr>
        <w:t xml:space="preserve">is </w:t>
      </w:r>
      <w:r>
        <w:rPr>
          <w:rFonts w:eastAsiaTheme="minorEastAsia"/>
          <w:lang w:eastAsia="zh-CN"/>
        </w:rPr>
        <w:t xml:space="preserve">that </w:t>
      </w:r>
      <w:r w:rsidRPr="00E504BF">
        <w:rPr>
          <w:rFonts w:eastAsiaTheme="minorEastAsia"/>
          <w:lang w:eastAsia="zh-CN"/>
        </w:rPr>
        <w:t>Alt2 waste</w:t>
      </w:r>
      <w:r>
        <w:rPr>
          <w:rFonts w:eastAsiaTheme="minorEastAsia"/>
          <w:lang w:eastAsia="zh-CN"/>
        </w:rPr>
        <w:t>s</w:t>
      </w:r>
      <w:r w:rsidRPr="00E504BF">
        <w:rPr>
          <w:rFonts w:eastAsiaTheme="minorEastAsia"/>
          <w:lang w:eastAsia="zh-CN"/>
        </w:rPr>
        <w:t xml:space="preserve"> PDCCH resources once one of linked PDCCH candidate exceeds BD/CCE limit which is severe </w:t>
      </w:r>
      <w:r>
        <w:rPr>
          <w:rFonts w:eastAsiaTheme="minorEastAsia"/>
          <w:lang w:eastAsia="zh-CN"/>
        </w:rPr>
        <w:t>since</w:t>
      </w:r>
      <w:r w:rsidRPr="00E504BF">
        <w:rPr>
          <w:rFonts w:eastAsiaTheme="minorEastAsia"/>
          <w:lang w:eastAsia="zh-CN"/>
        </w:rPr>
        <w:t xml:space="preserve"> PDCCH re</w:t>
      </w:r>
      <w:r>
        <w:rPr>
          <w:rFonts w:eastAsiaTheme="minorEastAsia"/>
          <w:lang w:eastAsia="zh-CN"/>
        </w:rPr>
        <w:t>sources are precious in real NW</w:t>
      </w:r>
      <w:r w:rsidRPr="00E504BF">
        <w:rPr>
          <w:rFonts w:eastAsiaTheme="minorEastAsia"/>
          <w:lang w:eastAsia="zh-CN"/>
        </w:rPr>
        <w:t xml:space="preserve">. </w:t>
      </w:r>
      <w:r>
        <w:rPr>
          <w:rFonts w:eastAsiaTheme="minorEastAsia"/>
          <w:lang w:eastAsia="zh-CN"/>
        </w:rPr>
        <w:t xml:space="preserve">Similarly, this idea for case2 should be consistent with solution for case1. </w:t>
      </w:r>
    </w:p>
    <w:p w14:paraId="05AC04C7" w14:textId="74E1301E" w:rsidR="00AC5095" w:rsidRDefault="00AC5095" w:rsidP="00AC5095">
      <w:r>
        <w:rPr>
          <w:rFonts w:eastAsiaTheme="minorEastAsia"/>
          <w:lang w:eastAsia="zh-CN"/>
        </w:rPr>
        <w:t xml:space="preserve">Regarding Alt1-2 (in previous meeting) in case2, </w:t>
      </w:r>
      <w:r w:rsidRPr="0003706A">
        <w:t>there are still m</w:t>
      </w:r>
      <w:r>
        <w:t>uch higher probability that the second SS</w:t>
      </w:r>
      <w:r w:rsidRPr="0003706A">
        <w:t xml:space="preserve"> set </w:t>
      </w:r>
      <w:r>
        <w:t>would be</w:t>
      </w:r>
      <w:r w:rsidRPr="0003706A">
        <w:t xml:space="preserve"> dropped since the last two BD</w:t>
      </w:r>
      <w:r>
        <w:t>s</w:t>
      </w:r>
      <w:r w:rsidRPr="0003706A">
        <w:t xml:space="preserve"> should be counted in second PDCCH candidate</w:t>
      </w:r>
      <w:r>
        <w:t xml:space="preserve"> thus PDCCH is only transmitted in lower SS set. </w:t>
      </w:r>
      <w:r w:rsidRPr="00E504BF">
        <w:rPr>
          <w:rFonts w:eastAsiaTheme="minorEastAsia"/>
          <w:lang w:eastAsia="zh-CN"/>
        </w:rPr>
        <w:t>In contrast, Alt1-1 for case2 can overcome this issue, which obeys rule of R</w:t>
      </w:r>
      <w:r>
        <w:rPr>
          <w:rFonts w:eastAsiaTheme="minorEastAsia"/>
          <w:lang w:eastAsia="zh-CN"/>
        </w:rPr>
        <w:t>el-</w:t>
      </w:r>
      <w:r w:rsidRPr="00E504BF">
        <w:rPr>
          <w:rFonts w:eastAsiaTheme="minorEastAsia"/>
          <w:lang w:eastAsia="zh-CN"/>
        </w:rPr>
        <w:t xml:space="preserve">15 </w:t>
      </w:r>
      <w:r w:rsidRPr="00E504BF">
        <w:rPr>
          <w:rFonts w:eastAsiaTheme="minorEastAsia"/>
          <w:lang w:eastAsia="zh-CN"/>
        </w:rPr>
        <w:lastRenderedPageBreak/>
        <w:t>indeed that 1BD is for one candidate. For the special third BD</w:t>
      </w:r>
      <w:r>
        <w:rPr>
          <w:rFonts w:eastAsiaTheme="minorEastAsia"/>
          <w:lang w:eastAsia="zh-CN"/>
        </w:rPr>
        <w:t xml:space="preserve"> </w:t>
      </w:r>
      <w:r w:rsidRPr="00E504BF">
        <w:rPr>
          <w:rFonts w:eastAsiaTheme="minorEastAsia"/>
          <w:lang w:eastAsia="zh-CN"/>
        </w:rPr>
        <w:t xml:space="preserve">only executing extra polar decoding without CCE count, a virtual SS can be introduced to represent, when the virtual SS exceeds the limit of BD, two linked PDCCH candidate are still kept where UE can perform two individual decoding or </w:t>
      </w:r>
      <w:r>
        <w:rPr>
          <w:rFonts w:eastAsiaTheme="minorEastAsia"/>
          <w:lang w:eastAsia="zh-CN"/>
        </w:rPr>
        <w:t xml:space="preserve">one </w:t>
      </w:r>
      <w:r w:rsidRPr="00E504BF">
        <w:rPr>
          <w:rFonts w:eastAsiaTheme="minorEastAsia"/>
          <w:lang w:eastAsia="zh-CN"/>
        </w:rPr>
        <w:t xml:space="preserve">individual decoding </w:t>
      </w:r>
      <w:r>
        <w:rPr>
          <w:rFonts w:eastAsiaTheme="minorEastAsia"/>
          <w:lang w:eastAsia="zh-CN"/>
        </w:rPr>
        <w:t xml:space="preserve">and one </w:t>
      </w:r>
      <w:r w:rsidRPr="00E504BF">
        <w:rPr>
          <w:rFonts w:eastAsiaTheme="minorEastAsia"/>
          <w:lang w:eastAsia="zh-CN"/>
        </w:rPr>
        <w:t xml:space="preserve">soft </w:t>
      </w:r>
      <w:proofErr w:type="gramStart"/>
      <w:r w:rsidRPr="00E504BF">
        <w:rPr>
          <w:rFonts w:eastAsiaTheme="minorEastAsia"/>
          <w:lang w:eastAsia="zh-CN"/>
        </w:rPr>
        <w:t>bits</w:t>
      </w:r>
      <w:proofErr w:type="gramEnd"/>
      <w:r w:rsidRPr="00E504BF">
        <w:rPr>
          <w:rFonts w:eastAsiaTheme="minorEastAsia"/>
          <w:lang w:eastAsia="zh-CN"/>
        </w:rPr>
        <w:t xml:space="preserve"> combining to ensure the performance of PDCCH repetition.</w:t>
      </w:r>
      <w:r w:rsidRPr="00E712FB">
        <w:rPr>
          <w:rFonts w:hint="eastAsia"/>
        </w:rPr>
        <w:t xml:space="preserve"> </w:t>
      </w:r>
      <w:r>
        <w:rPr>
          <w:rFonts w:hint="eastAsia"/>
        </w:rPr>
        <w:t>I</w:t>
      </w:r>
      <w:r>
        <w:t xml:space="preserve">n </w:t>
      </w:r>
      <w:r>
        <w:fldChar w:fldCharType="begin"/>
      </w:r>
      <w:r>
        <w:instrText xml:space="preserve"> REF _Ref83838492 \r \h </w:instrText>
      </w:r>
      <w:r>
        <w:fldChar w:fldCharType="separate"/>
      </w:r>
      <w:r w:rsidR="009E6FF4">
        <w:t>Figure 1</w:t>
      </w:r>
      <w:r>
        <w:fldChar w:fldCharType="end"/>
      </w:r>
      <w:r>
        <w:t>, the first 2 BDs count is same as Alt1 for case1, w</w:t>
      </w:r>
      <w:r w:rsidRPr="00F55485">
        <w:t xml:space="preserve">hen the third BD exceeds the BD limit, at least </w:t>
      </w:r>
      <w:proofErr w:type="spellStart"/>
      <w:r w:rsidRPr="00F55485">
        <w:t>S</w:t>
      </w:r>
      <w:r>
        <w:t>S_k</w:t>
      </w:r>
      <w:proofErr w:type="spellEnd"/>
      <w:r>
        <w:t xml:space="preserve"> and SS_k+1 are reserved and </w:t>
      </w:r>
      <w:r w:rsidRPr="00F55485">
        <w:t xml:space="preserve">UE still detect </w:t>
      </w:r>
      <w:r>
        <w:t xml:space="preserve">two </w:t>
      </w:r>
      <w:r w:rsidRPr="00F55485">
        <w:t xml:space="preserve">PDCCH </w:t>
      </w:r>
      <w:r>
        <w:t>repetition candidates from M-TRP to achieve</w:t>
      </w:r>
      <w:r w:rsidRPr="00F55485">
        <w:t xml:space="preserve"> better reliability.</w:t>
      </w:r>
      <w:r>
        <w:t xml:space="preserve"> </w:t>
      </w:r>
      <w:r w:rsidRPr="00EF063D">
        <w:t xml:space="preserve">Alt1-1 for case2 is extension of </w:t>
      </w:r>
      <w:r>
        <w:t>A</w:t>
      </w:r>
      <w:r w:rsidRPr="00EF063D">
        <w:t>lt1 for case1.</w:t>
      </w:r>
    </w:p>
    <w:p w14:paraId="333FEA7C" w14:textId="77777777" w:rsidR="00AC5095" w:rsidRDefault="00AC5095" w:rsidP="00AC5095">
      <w:pPr>
        <w:jc w:val="center"/>
        <w:rPr>
          <w:rFonts w:eastAsiaTheme="minorEastAsia"/>
          <w:lang w:eastAsia="zh-CN"/>
        </w:rPr>
      </w:pPr>
      <w:r>
        <w:rPr>
          <w:rFonts w:asciiTheme="minorHAnsi" w:eastAsiaTheme="minorEastAsia" w:hAnsiTheme="minorHAnsi" w:cstheme="minorBidi"/>
          <w:sz w:val="22"/>
          <w:szCs w:val="22"/>
        </w:rPr>
        <w:object w:dxaOrig="4430" w:dyaOrig="1610" w14:anchorId="175D89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75pt;height:81pt" o:ole="">
            <v:imagedata r:id="rId11" o:title=""/>
          </v:shape>
          <o:OLEObject Type="Embed" ProgID="Visio.Drawing.15" ShapeID="_x0000_i1025" DrawAspect="Content" ObjectID="_1697649241" r:id="rId12"/>
        </w:object>
      </w:r>
    </w:p>
    <w:p w14:paraId="3613669F" w14:textId="77777777" w:rsidR="00AC5095" w:rsidRPr="004F1E48" w:rsidRDefault="00AC5095" w:rsidP="00AC5095">
      <w:pPr>
        <w:pStyle w:val="figure"/>
        <w:rPr>
          <w:rFonts w:eastAsiaTheme="minorEastAsia"/>
          <w:lang w:eastAsia="zh-CN"/>
        </w:rPr>
      </w:pPr>
      <w:bookmarkStart w:id="9" w:name="_Ref83910656"/>
      <w:bookmarkStart w:id="10" w:name="_Ref83838492"/>
      <w:r>
        <w:rPr>
          <w:rFonts w:eastAsiaTheme="minorEastAsia"/>
          <w:lang w:eastAsia="zh-CN"/>
        </w:rPr>
        <w:t>Overbooking rule in case of 3BDs</w:t>
      </w:r>
      <w:bookmarkEnd w:id="9"/>
      <w:bookmarkEnd w:id="10"/>
      <w:r>
        <w:rPr>
          <w:rFonts w:eastAsiaTheme="minorEastAsia"/>
          <w:lang w:eastAsia="zh-CN"/>
        </w:rPr>
        <w:t>.</w:t>
      </w:r>
    </w:p>
    <w:p w14:paraId="2154B7DB" w14:textId="5B992BD1" w:rsidR="00AC5095" w:rsidRPr="00E6772F" w:rsidRDefault="00AC5095" w:rsidP="00AC5095">
      <w:pPr>
        <w:rPr>
          <w:rFonts w:eastAsiaTheme="minorEastAsia"/>
          <w:lang w:eastAsia="zh-CN"/>
        </w:rPr>
      </w:pPr>
      <w:r>
        <w:rPr>
          <w:rFonts w:eastAsiaTheme="minorEastAsia" w:hint="eastAsia"/>
          <w:lang w:eastAsia="zh-CN"/>
        </w:rPr>
        <w:t>I</w:t>
      </w:r>
      <w:r>
        <w:rPr>
          <w:rFonts w:eastAsiaTheme="minorEastAsia"/>
          <w:lang w:eastAsia="zh-CN"/>
        </w:rPr>
        <w:t xml:space="preserve">n order to compare the performance between Alt1-1 and Alt1-2 when overbooking rule is executed, the LLS curves of PDCCH repetition with AL4 and AL16 are provided in </w:t>
      </w:r>
      <w:r w:rsidR="007F2A0D">
        <w:rPr>
          <w:rFonts w:eastAsiaTheme="minorEastAsia"/>
          <w:lang w:eastAsia="zh-CN"/>
        </w:rPr>
        <w:fldChar w:fldCharType="begin"/>
      </w:r>
      <w:r w:rsidR="007F2A0D">
        <w:rPr>
          <w:rFonts w:eastAsiaTheme="minorEastAsia"/>
          <w:lang w:eastAsia="zh-CN"/>
        </w:rPr>
        <w:instrText xml:space="preserve"> REF _Ref87022169 \r \h </w:instrText>
      </w:r>
      <w:r w:rsidR="007F2A0D">
        <w:rPr>
          <w:rFonts w:eastAsiaTheme="minorEastAsia"/>
          <w:lang w:eastAsia="zh-CN"/>
        </w:rPr>
      </w:r>
      <w:r w:rsidR="007F2A0D">
        <w:rPr>
          <w:rFonts w:eastAsiaTheme="minorEastAsia"/>
          <w:lang w:eastAsia="zh-CN"/>
        </w:rPr>
        <w:fldChar w:fldCharType="separate"/>
      </w:r>
      <w:r w:rsidR="009E6FF4">
        <w:rPr>
          <w:rFonts w:eastAsiaTheme="minorEastAsia"/>
          <w:lang w:eastAsia="zh-CN"/>
        </w:rPr>
        <w:t>Figure 2</w:t>
      </w:r>
      <w:r w:rsidR="007F2A0D">
        <w:rPr>
          <w:rFonts w:eastAsiaTheme="minorEastAsia"/>
          <w:lang w:eastAsia="zh-CN"/>
        </w:rPr>
        <w:fldChar w:fldCharType="end"/>
      </w:r>
      <w:r>
        <w:rPr>
          <w:rFonts w:eastAsiaTheme="minorEastAsia"/>
          <w:lang w:eastAsia="zh-CN"/>
        </w:rPr>
        <w:t xml:space="preserve"> where only two BDs reserved for PDCCH repetition is assumed. “PL0dB” and “PL6dB” denote the path loss between two TRPs, “3BDs” denotes UE performing soft bits combining, “Alt1-1” denotes UE performing two individual PDCCH decoding, “Alt1-2” is not tied to path loss since only one PDCCH candidate is transmitted in first TRP as reference of setting for path loss value (i.e. PL=0). The results show that Alt1-1 outperforms Alt1-2 because at least two PDCCH repetition candidates are kept and the loss of performance is about 1dB comparing with enough BDs for overbooking.</w:t>
      </w:r>
    </w:p>
    <w:p w14:paraId="4A1E1B15" w14:textId="77777777" w:rsidR="00AC5095" w:rsidRDefault="00AC5095" w:rsidP="00AC5095">
      <w:pPr>
        <w:rPr>
          <w:rFonts w:eastAsiaTheme="minorEastAsia"/>
          <w:lang w:eastAsia="zh-CN"/>
        </w:rPr>
      </w:pPr>
      <w:r w:rsidRPr="004644F0">
        <w:rPr>
          <w:rFonts w:eastAsiaTheme="minorEastAsia"/>
          <w:noProof/>
          <w:lang w:eastAsia="zh-CN"/>
        </w:rPr>
        <w:drawing>
          <wp:inline distT="0" distB="0" distL="0" distR="0" wp14:anchorId="3E991BDC" wp14:editId="12CE8C89">
            <wp:extent cx="2845021" cy="213317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6847" cy="2142039"/>
                    </a:xfrm>
                    <a:prstGeom prst="rect">
                      <a:avLst/>
                    </a:prstGeom>
                    <a:noFill/>
                    <a:ln>
                      <a:noFill/>
                    </a:ln>
                  </pic:spPr>
                </pic:pic>
              </a:graphicData>
            </a:graphic>
          </wp:inline>
        </w:drawing>
      </w:r>
      <w:r w:rsidRPr="004644F0">
        <w:rPr>
          <w:rFonts w:eastAsiaTheme="minorEastAsia" w:hint="eastAsia"/>
          <w:noProof/>
          <w:lang w:eastAsia="zh-CN"/>
        </w:rPr>
        <w:drawing>
          <wp:inline distT="0" distB="0" distL="0" distR="0" wp14:anchorId="18F20D6F" wp14:editId="18FA0E81">
            <wp:extent cx="2878455" cy="215824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91060" cy="2167691"/>
                    </a:xfrm>
                    <a:prstGeom prst="rect">
                      <a:avLst/>
                    </a:prstGeom>
                    <a:noFill/>
                    <a:ln>
                      <a:noFill/>
                    </a:ln>
                  </pic:spPr>
                </pic:pic>
              </a:graphicData>
            </a:graphic>
          </wp:inline>
        </w:drawing>
      </w:r>
    </w:p>
    <w:p w14:paraId="0001DC42" w14:textId="77777777" w:rsidR="00AC5095" w:rsidRPr="00CE6167" w:rsidRDefault="00AC5095" w:rsidP="00AC5095">
      <w:pPr>
        <w:pStyle w:val="figure"/>
        <w:rPr>
          <w:rFonts w:eastAsiaTheme="minorEastAsia"/>
          <w:lang w:eastAsia="zh-CN"/>
        </w:rPr>
      </w:pPr>
      <w:bookmarkStart w:id="11" w:name="_Ref87022169"/>
      <w:r>
        <w:rPr>
          <w:rFonts w:eastAsiaTheme="minorEastAsia"/>
          <w:lang w:eastAsia="zh-CN"/>
        </w:rPr>
        <w:t xml:space="preserve">LLS </w:t>
      </w:r>
      <w:r>
        <w:rPr>
          <w:rFonts w:eastAsiaTheme="minorEastAsia" w:hint="eastAsia"/>
          <w:lang w:eastAsia="zh-CN"/>
        </w:rPr>
        <w:t>r</w:t>
      </w:r>
      <w:r>
        <w:rPr>
          <w:rFonts w:eastAsiaTheme="minorEastAsia"/>
          <w:lang w:eastAsia="zh-CN"/>
        </w:rPr>
        <w:t>esults for overbooking issue</w:t>
      </w:r>
      <w:bookmarkEnd w:id="11"/>
    </w:p>
    <w:p w14:paraId="626B8B78" w14:textId="57EA8B7C" w:rsidR="00AC5095" w:rsidRDefault="00442573" w:rsidP="00AC5095">
      <w:pPr>
        <w:pStyle w:val="proposal"/>
      </w:pPr>
      <w:r>
        <w:t>S</w:t>
      </w:r>
      <w:r w:rsidR="00AC5095">
        <w:t xml:space="preserve">upport Alt1-1 for case2 </w:t>
      </w:r>
      <w:r w:rsidR="00AC5095">
        <w:rPr>
          <w:rFonts w:eastAsiaTheme="minorEastAsia"/>
        </w:rPr>
        <w:t>when UE reports 3BDs</w:t>
      </w:r>
      <w:r w:rsidR="00AC5095">
        <w:t>.</w:t>
      </w:r>
    </w:p>
    <w:p w14:paraId="52D25CFA" w14:textId="77777777" w:rsidR="00AC5095" w:rsidRDefault="00AC5095" w:rsidP="00AC5095">
      <w:pPr>
        <w:rPr>
          <w:rFonts w:eastAsiaTheme="minorEastAsia"/>
          <w:lang w:eastAsia="zh-CN"/>
        </w:rPr>
      </w:pPr>
      <w:r>
        <w:rPr>
          <w:rFonts w:eastAsiaTheme="minorEastAsia"/>
          <w:lang w:eastAsia="zh-CN"/>
        </w:rPr>
        <w:t>Given the higher SS ID is dropped as per overbooking rule in some cases e.g. Alt1 for case1, UE only monitors PDCCH candidates associated with another SS with SS ID. For the sake of PDCCH decoding in advance, the optimal scheme is that the PDCCH candidate earlier in time should be associated with the SS with lower SS ID.</w:t>
      </w:r>
    </w:p>
    <w:p w14:paraId="6B45B71D" w14:textId="2161CC31" w:rsidR="00AC5095" w:rsidRDefault="007F2A0D" w:rsidP="00AC5095">
      <w:pPr>
        <w:pStyle w:val="proposal"/>
      </w:pPr>
      <w:r>
        <w:rPr>
          <w:lang w:val="en-US"/>
        </w:rPr>
        <w:t>T</w:t>
      </w:r>
      <w:r w:rsidR="00AC5095">
        <w:t>he PDCCH candidate earlier in time between linked candidates is associated with the lower SS set ID.</w:t>
      </w:r>
    </w:p>
    <w:p w14:paraId="6C8EBAA2" w14:textId="77777777" w:rsidR="00AC5095" w:rsidRDefault="00AC5095" w:rsidP="00AC5095">
      <w:pPr>
        <w:pStyle w:val="title2"/>
        <w:rPr>
          <w:rFonts w:eastAsiaTheme="minorEastAsia"/>
        </w:rPr>
      </w:pPr>
      <w:r>
        <w:rPr>
          <w:rFonts w:eastAsiaTheme="minorEastAsia"/>
        </w:rPr>
        <w:t>A</w:t>
      </w:r>
      <w:r>
        <w:t>mbiguity</w:t>
      </w:r>
      <w:r>
        <w:rPr>
          <w:rFonts w:eastAsiaTheme="minorEastAsia"/>
        </w:rPr>
        <w:t xml:space="preserve"> in case of overlapping between AL8 and AL16 </w:t>
      </w:r>
    </w:p>
    <w:p w14:paraId="3A9AD6A8" w14:textId="77777777" w:rsidR="00AC5095" w:rsidRPr="00B14342" w:rsidRDefault="00AC5095" w:rsidP="00AC5095">
      <w:pPr>
        <w:rPr>
          <w:rFonts w:eastAsiaTheme="minorEastAsia"/>
          <w:lang w:eastAsia="zh-CN"/>
        </w:rPr>
      </w:pPr>
      <w:r>
        <w:rPr>
          <w:rFonts w:eastAsiaTheme="minorEastAsia"/>
          <w:lang w:eastAsia="zh-CN"/>
        </w:rPr>
        <w:t xml:space="preserve">Due to the special design of polar encoding, UE may decode PDCCH successfully with aggregation level 8 even though gNB </w:t>
      </w:r>
      <w:r>
        <w:rPr>
          <w:rFonts w:eastAsiaTheme="minorEastAsia" w:hint="eastAsia"/>
          <w:lang w:eastAsia="zh-CN"/>
        </w:rPr>
        <w:t>tran</w:t>
      </w:r>
      <w:r>
        <w:rPr>
          <w:rFonts w:eastAsiaTheme="minorEastAsia"/>
          <w:lang w:eastAsia="zh-CN"/>
        </w:rPr>
        <w:t>smits PDCCH with aggregation level 16 in case that UE would monitor PDCCH candidates of AL8 and AL16 with the same starting CCE index associated with non-interleaved CORESET spanning one OFDM symbol.</w:t>
      </w:r>
    </w:p>
    <w:p w14:paraId="6129C3F8" w14:textId="77777777" w:rsidR="00AC5095" w:rsidRDefault="00AC5095" w:rsidP="00AC5095">
      <w:pPr>
        <w:rPr>
          <w:rFonts w:eastAsiaTheme="minorEastAsia"/>
          <w:lang w:eastAsia="zh-CN"/>
        </w:rPr>
      </w:pPr>
      <w:r>
        <w:rPr>
          <w:rFonts w:eastAsiaTheme="minorEastAsia"/>
          <w:lang w:eastAsia="zh-CN"/>
        </w:rPr>
        <w:t>In last meeting, the following four cases were identified for this issue.</w:t>
      </w:r>
    </w:p>
    <w:tbl>
      <w:tblPr>
        <w:tblStyle w:val="aa"/>
        <w:tblW w:w="0" w:type="auto"/>
        <w:tblLook w:val="04A0" w:firstRow="1" w:lastRow="0" w:firstColumn="1" w:lastColumn="0" w:noHBand="0" w:noVBand="1"/>
      </w:tblPr>
      <w:tblGrid>
        <w:gridCol w:w="9062"/>
      </w:tblGrid>
      <w:tr w:rsidR="00AC5095" w14:paraId="39247A6F" w14:textId="77777777" w:rsidTr="00AC5095">
        <w:tc>
          <w:tcPr>
            <w:tcW w:w="9062" w:type="dxa"/>
          </w:tcPr>
          <w:p w14:paraId="1A4FF23D" w14:textId="77777777" w:rsidR="00AC5095" w:rsidRPr="006E37FF" w:rsidRDefault="00AC5095" w:rsidP="00AC5095">
            <w:pPr>
              <w:pStyle w:val="af6"/>
              <w:widowControl/>
              <w:numPr>
                <w:ilvl w:val="0"/>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 xml:space="preserve">Case a: SS sets 1 and 2 are linked, and SS set 3 is individual: </w:t>
            </w:r>
          </w:p>
          <w:p w14:paraId="080CCC48" w14:textId="77777777" w:rsidR="00AC5095" w:rsidRPr="006E37FF" w:rsidRDefault="00AC5095" w:rsidP="00AC5095">
            <w:pPr>
              <w:pStyle w:val="af6"/>
              <w:widowControl/>
              <w:numPr>
                <w:ilvl w:val="1"/>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AL16 candidate in SS set 1 is linked with AL16 candidate in SS set 2</w:t>
            </w:r>
          </w:p>
          <w:p w14:paraId="6E058985" w14:textId="77777777" w:rsidR="00AC5095" w:rsidRPr="006E37FF" w:rsidRDefault="00AC5095" w:rsidP="00AC5095">
            <w:pPr>
              <w:pStyle w:val="af6"/>
              <w:widowControl/>
              <w:numPr>
                <w:ilvl w:val="1"/>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SS set 3 has a AL8 candidate with the same start CCE as the AL16 candidate of SS set 1 (associated with a same CORESET with 1-symbol duration)</w:t>
            </w:r>
          </w:p>
          <w:p w14:paraId="6579A954" w14:textId="77777777" w:rsidR="00AC5095" w:rsidRPr="006E37FF" w:rsidRDefault="00AC5095" w:rsidP="00AC5095">
            <w:pPr>
              <w:pStyle w:val="af6"/>
              <w:widowControl/>
              <w:numPr>
                <w:ilvl w:val="0"/>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 xml:space="preserve">Case b: SS sets 1 and 2 are linked, and SS set 3 is individual: </w:t>
            </w:r>
          </w:p>
          <w:p w14:paraId="0761D8A8" w14:textId="77777777" w:rsidR="00AC5095" w:rsidRPr="006E37FF" w:rsidRDefault="00AC5095" w:rsidP="00AC5095">
            <w:pPr>
              <w:pStyle w:val="af6"/>
              <w:widowControl/>
              <w:numPr>
                <w:ilvl w:val="1"/>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lastRenderedPageBreak/>
              <w:t>AL8 candidate in SS set 1 is linked with AL8 candidate in SS set 2</w:t>
            </w:r>
          </w:p>
          <w:p w14:paraId="4FC1500A" w14:textId="77777777" w:rsidR="00AC5095" w:rsidRPr="006E37FF" w:rsidRDefault="00AC5095" w:rsidP="00AC5095">
            <w:pPr>
              <w:pStyle w:val="af6"/>
              <w:widowControl/>
              <w:numPr>
                <w:ilvl w:val="1"/>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SS set 3 has a AL16 candidate with the same start CCE as the AL8 candidate of SS set 1 (associated with a same CORESET with 1-symbol duration)</w:t>
            </w:r>
          </w:p>
          <w:p w14:paraId="46287383" w14:textId="77777777" w:rsidR="00AC5095" w:rsidRPr="006E37FF" w:rsidRDefault="00AC5095" w:rsidP="00AC5095">
            <w:pPr>
              <w:pStyle w:val="af6"/>
              <w:widowControl/>
              <w:numPr>
                <w:ilvl w:val="0"/>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Case c1: SS sets 1 and 2 are linked, and SS set 3 and 4 are linked</w:t>
            </w:r>
          </w:p>
          <w:p w14:paraId="18E4474D" w14:textId="77777777" w:rsidR="00AC5095" w:rsidRPr="006E37FF" w:rsidRDefault="00AC5095" w:rsidP="00AC5095">
            <w:pPr>
              <w:pStyle w:val="af6"/>
              <w:widowControl/>
              <w:numPr>
                <w:ilvl w:val="1"/>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AL8 candidate in SS set 1 is linked with AL8 candidate in SS set 2</w:t>
            </w:r>
          </w:p>
          <w:p w14:paraId="08901F3B" w14:textId="77777777" w:rsidR="00AC5095" w:rsidRPr="006E37FF" w:rsidRDefault="00AC5095" w:rsidP="00AC5095">
            <w:pPr>
              <w:pStyle w:val="af6"/>
              <w:widowControl/>
              <w:numPr>
                <w:ilvl w:val="1"/>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AL16 candidate in SS set 3 is linked with AL16 candidate in SS set 4</w:t>
            </w:r>
          </w:p>
          <w:p w14:paraId="1C0ACE23" w14:textId="77777777" w:rsidR="00AC5095" w:rsidRPr="006E37FF" w:rsidRDefault="00AC5095" w:rsidP="00AC5095">
            <w:pPr>
              <w:pStyle w:val="af6"/>
              <w:widowControl/>
              <w:numPr>
                <w:ilvl w:val="1"/>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AL8 candidate in SS set 1 has the same start CCE as the AL16 candidate in SS set 3 (associated with a same CORESET with 1-symbol duration)</w:t>
            </w:r>
          </w:p>
          <w:p w14:paraId="6592D4ED" w14:textId="77777777" w:rsidR="00AC5095" w:rsidRPr="006E37FF" w:rsidRDefault="00AC5095" w:rsidP="00AC5095">
            <w:pPr>
              <w:pStyle w:val="af6"/>
              <w:widowControl/>
              <w:numPr>
                <w:ilvl w:val="0"/>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 xml:space="preserve">Case c2: SS sets 1 and 2 are linked: </w:t>
            </w:r>
          </w:p>
          <w:p w14:paraId="4CFF7B7D" w14:textId="77777777" w:rsidR="00AC5095" w:rsidRPr="006E37FF" w:rsidRDefault="00AC5095" w:rsidP="00AC5095">
            <w:pPr>
              <w:pStyle w:val="af6"/>
              <w:widowControl/>
              <w:numPr>
                <w:ilvl w:val="1"/>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 xml:space="preserve">AL8 candidate in SS set 1 is linked with AL8 candidate in SS set 2, </w:t>
            </w:r>
          </w:p>
          <w:p w14:paraId="003139C3" w14:textId="77777777" w:rsidR="00AC5095" w:rsidRPr="006E37FF" w:rsidRDefault="00AC5095" w:rsidP="00AC5095">
            <w:pPr>
              <w:pStyle w:val="af6"/>
              <w:widowControl/>
              <w:numPr>
                <w:ilvl w:val="1"/>
                <w:numId w:val="37"/>
              </w:numPr>
              <w:spacing w:after="0"/>
              <w:ind w:firstLineChars="0"/>
              <w:jc w:val="left"/>
              <w:rPr>
                <w:rFonts w:ascii="Times New Roman" w:eastAsiaTheme="minorEastAsia" w:hAnsi="Times New Roman"/>
                <w:kern w:val="0"/>
                <w:sz w:val="20"/>
                <w:szCs w:val="24"/>
              </w:rPr>
            </w:pPr>
            <w:r w:rsidRPr="006E37FF">
              <w:rPr>
                <w:rFonts w:ascii="Times New Roman" w:eastAsiaTheme="minorEastAsia" w:hAnsi="Times New Roman"/>
                <w:kern w:val="0"/>
                <w:sz w:val="20"/>
                <w:szCs w:val="24"/>
              </w:rPr>
              <w:t>AL16 candidate in SS set 1 is linked with AL16 candidate in SS set 2</w:t>
            </w:r>
          </w:p>
          <w:p w14:paraId="7B81AF06" w14:textId="77777777" w:rsidR="00AC5095" w:rsidRPr="006E37FF" w:rsidRDefault="00AC5095" w:rsidP="00AC5095">
            <w:pPr>
              <w:pStyle w:val="af6"/>
              <w:widowControl/>
              <w:numPr>
                <w:ilvl w:val="1"/>
                <w:numId w:val="37"/>
              </w:numPr>
              <w:spacing w:after="0"/>
              <w:ind w:firstLineChars="0"/>
              <w:jc w:val="left"/>
              <w:rPr>
                <w:bCs/>
                <w:iCs/>
                <w:szCs w:val="20"/>
              </w:rPr>
            </w:pPr>
            <w:r w:rsidRPr="006E37FF">
              <w:rPr>
                <w:rFonts w:ascii="Times New Roman" w:eastAsiaTheme="minorEastAsia" w:hAnsi="Times New Roman"/>
                <w:kern w:val="0"/>
                <w:sz w:val="20"/>
                <w:szCs w:val="24"/>
              </w:rPr>
              <w:t>AL8 candidate and AL16 candidate in at least one of the SS sets have the same start CCE (in a CORESET with 1-symbol duration)</w:t>
            </w:r>
          </w:p>
        </w:tc>
      </w:tr>
    </w:tbl>
    <w:p w14:paraId="4779C2ED" w14:textId="77777777" w:rsidR="00AC5095" w:rsidRDefault="00AC5095" w:rsidP="00AC5095">
      <w:pPr>
        <w:rPr>
          <w:rFonts w:eastAsiaTheme="minorEastAsia"/>
          <w:lang w:eastAsia="zh-CN"/>
        </w:rPr>
      </w:pPr>
      <w:r>
        <w:rPr>
          <w:rFonts w:eastAsiaTheme="minorEastAsia" w:hint="eastAsia"/>
          <w:lang w:eastAsia="zh-CN"/>
        </w:rPr>
        <w:lastRenderedPageBreak/>
        <w:t>T</w:t>
      </w:r>
      <w:r>
        <w:rPr>
          <w:rFonts w:eastAsiaTheme="minorEastAsia"/>
          <w:lang w:eastAsia="zh-CN"/>
        </w:rPr>
        <w:t>hese cases can be classified into two categories:</w:t>
      </w:r>
    </w:p>
    <w:p w14:paraId="2537C655" w14:textId="77777777" w:rsidR="00AC5095" w:rsidRPr="008B7FAF" w:rsidRDefault="00AC5095" w:rsidP="00AC5095">
      <w:pPr>
        <w:pStyle w:val="af6"/>
        <w:numPr>
          <w:ilvl w:val="0"/>
          <w:numId w:val="38"/>
        </w:numPr>
        <w:ind w:firstLineChars="0"/>
        <w:rPr>
          <w:rFonts w:ascii="Times New Roman" w:eastAsiaTheme="minorEastAsia" w:hAnsi="Times New Roman"/>
          <w:kern w:val="0"/>
          <w:sz w:val="20"/>
          <w:szCs w:val="24"/>
        </w:rPr>
      </w:pPr>
      <w:r w:rsidRPr="008B7FAF">
        <w:rPr>
          <w:rFonts w:ascii="Times New Roman" w:eastAsiaTheme="minorEastAsia" w:hAnsi="Times New Roman" w:hint="eastAsia"/>
          <w:kern w:val="0"/>
          <w:sz w:val="20"/>
          <w:szCs w:val="24"/>
        </w:rPr>
        <w:t>C</w:t>
      </w:r>
      <w:r w:rsidRPr="008B7FAF">
        <w:rPr>
          <w:rFonts w:ascii="Times New Roman" w:eastAsiaTheme="minorEastAsia" w:hAnsi="Times New Roman"/>
          <w:kern w:val="0"/>
          <w:sz w:val="20"/>
          <w:szCs w:val="24"/>
        </w:rPr>
        <w:t>ategory1</w:t>
      </w:r>
      <w:r w:rsidRPr="008B7FAF">
        <w:rPr>
          <w:rFonts w:ascii="Times New Roman" w:eastAsiaTheme="minorEastAsia" w:hAnsi="Times New Roman" w:hint="eastAsia"/>
          <w:kern w:val="0"/>
          <w:sz w:val="20"/>
          <w:szCs w:val="24"/>
        </w:rPr>
        <w:t>：</w:t>
      </w:r>
      <w:r w:rsidRPr="008B7FAF">
        <w:rPr>
          <w:rFonts w:ascii="Times New Roman" w:eastAsiaTheme="minorEastAsia" w:hAnsi="Times New Roman"/>
          <w:kern w:val="0"/>
          <w:sz w:val="20"/>
          <w:szCs w:val="24"/>
        </w:rPr>
        <w:t xml:space="preserve">individual PDCCH </w:t>
      </w:r>
      <w:r>
        <w:rPr>
          <w:rFonts w:ascii="Times New Roman" w:eastAsiaTheme="minorEastAsia" w:hAnsi="Times New Roman"/>
          <w:kern w:val="0"/>
          <w:sz w:val="20"/>
          <w:szCs w:val="24"/>
        </w:rPr>
        <w:t xml:space="preserve">with </w:t>
      </w:r>
      <w:r w:rsidRPr="008B7FAF">
        <w:rPr>
          <w:rFonts w:ascii="Times New Roman" w:eastAsiaTheme="minorEastAsia" w:hAnsi="Times New Roman"/>
          <w:kern w:val="0"/>
          <w:sz w:val="20"/>
          <w:szCs w:val="24"/>
        </w:rPr>
        <w:t xml:space="preserve">AL8(16) and another </w:t>
      </w:r>
      <w:r>
        <w:rPr>
          <w:rFonts w:ascii="Times New Roman" w:eastAsiaTheme="minorEastAsia" w:hAnsi="Times New Roman"/>
          <w:kern w:val="0"/>
          <w:sz w:val="20"/>
          <w:szCs w:val="24"/>
        </w:rPr>
        <w:t>PDCCH repetition with</w:t>
      </w:r>
      <w:r w:rsidRPr="008B7FAF">
        <w:rPr>
          <w:rFonts w:ascii="Times New Roman" w:eastAsiaTheme="minorEastAsia" w:hAnsi="Times New Roman"/>
          <w:kern w:val="0"/>
          <w:sz w:val="20"/>
          <w:szCs w:val="24"/>
        </w:rPr>
        <w:t xml:space="preserve"> AL16(8), e.g. </w:t>
      </w:r>
      <w:r w:rsidRPr="008B7FAF">
        <w:rPr>
          <w:rFonts w:ascii="Times New Roman" w:eastAsiaTheme="minorEastAsia" w:hAnsi="Times New Roman" w:hint="eastAsia"/>
          <w:kern w:val="0"/>
          <w:sz w:val="20"/>
          <w:szCs w:val="24"/>
        </w:rPr>
        <w:t>c</w:t>
      </w:r>
      <w:r w:rsidRPr="008B7FAF">
        <w:rPr>
          <w:rFonts w:ascii="Times New Roman" w:eastAsiaTheme="minorEastAsia" w:hAnsi="Times New Roman"/>
          <w:kern w:val="0"/>
          <w:sz w:val="20"/>
          <w:szCs w:val="24"/>
        </w:rPr>
        <w:t>ase</w:t>
      </w:r>
      <w:r>
        <w:rPr>
          <w:rFonts w:ascii="Times New Roman" w:eastAsiaTheme="minorEastAsia" w:hAnsi="Times New Roman"/>
          <w:kern w:val="0"/>
          <w:sz w:val="20"/>
          <w:szCs w:val="24"/>
        </w:rPr>
        <w:t xml:space="preserve"> </w:t>
      </w:r>
      <w:r w:rsidRPr="008B7FAF">
        <w:rPr>
          <w:rFonts w:ascii="Times New Roman" w:eastAsiaTheme="minorEastAsia" w:hAnsi="Times New Roman"/>
          <w:kern w:val="0"/>
          <w:sz w:val="20"/>
          <w:szCs w:val="24"/>
        </w:rPr>
        <w:t>a</w:t>
      </w:r>
      <w:r>
        <w:rPr>
          <w:rFonts w:ascii="Times New Roman" w:eastAsiaTheme="minorEastAsia" w:hAnsi="Times New Roman"/>
          <w:kern w:val="0"/>
          <w:sz w:val="20"/>
          <w:szCs w:val="24"/>
        </w:rPr>
        <w:t>/</w:t>
      </w:r>
      <w:r w:rsidRPr="008B7FAF">
        <w:rPr>
          <w:rFonts w:ascii="Times New Roman" w:eastAsiaTheme="minorEastAsia" w:hAnsi="Times New Roman"/>
          <w:kern w:val="0"/>
          <w:sz w:val="20"/>
          <w:szCs w:val="24"/>
        </w:rPr>
        <w:t>b.</w:t>
      </w:r>
    </w:p>
    <w:p w14:paraId="67C06240" w14:textId="77777777" w:rsidR="00AC5095" w:rsidRPr="008B7FAF" w:rsidRDefault="00AC5095" w:rsidP="00AC5095">
      <w:pPr>
        <w:pStyle w:val="af6"/>
        <w:numPr>
          <w:ilvl w:val="0"/>
          <w:numId w:val="38"/>
        </w:numPr>
        <w:ind w:firstLineChars="0"/>
        <w:rPr>
          <w:rFonts w:ascii="Times New Roman" w:eastAsiaTheme="minorEastAsia" w:hAnsi="Times New Roman"/>
          <w:kern w:val="0"/>
          <w:sz w:val="20"/>
          <w:szCs w:val="24"/>
        </w:rPr>
      </w:pPr>
      <w:r w:rsidRPr="008B7FAF">
        <w:rPr>
          <w:rFonts w:ascii="Times New Roman" w:eastAsiaTheme="minorEastAsia" w:hAnsi="Times New Roman" w:hint="eastAsia"/>
          <w:kern w:val="0"/>
          <w:sz w:val="20"/>
          <w:szCs w:val="24"/>
        </w:rPr>
        <w:t>C</w:t>
      </w:r>
      <w:r w:rsidRPr="008B7FAF">
        <w:rPr>
          <w:rFonts w:ascii="Times New Roman" w:eastAsiaTheme="minorEastAsia" w:hAnsi="Times New Roman"/>
          <w:kern w:val="0"/>
          <w:sz w:val="20"/>
          <w:szCs w:val="24"/>
        </w:rPr>
        <w:t xml:space="preserve">ategory2:  PDCCH repetition </w:t>
      </w:r>
      <w:r>
        <w:rPr>
          <w:rFonts w:ascii="Times New Roman" w:eastAsiaTheme="minorEastAsia" w:hAnsi="Times New Roman"/>
          <w:kern w:val="0"/>
          <w:sz w:val="20"/>
          <w:szCs w:val="24"/>
        </w:rPr>
        <w:t xml:space="preserve">with AL8 </w:t>
      </w:r>
      <w:r w:rsidRPr="008B7FAF">
        <w:rPr>
          <w:rFonts w:ascii="Times New Roman" w:eastAsiaTheme="minorEastAsia" w:hAnsi="Times New Roman"/>
          <w:kern w:val="0"/>
          <w:sz w:val="20"/>
          <w:szCs w:val="24"/>
        </w:rPr>
        <w:t xml:space="preserve">and </w:t>
      </w:r>
      <w:r>
        <w:rPr>
          <w:rFonts w:ascii="Times New Roman" w:eastAsiaTheme="minorEastAsia" w:hAnsi="Times New Roman"/>
          <w:kern w:val="0"/>
          <w:sz w:val="20"/>
          <w:szCs w:val="24"/>
        </w:rPr>
        <w:t xml:space="preserve">another PDCCH repetition with </w:t>
      </w:r>
      <w:r w:rsidRPr="008B7FAF">
        <w:rPr>
          <w:rFonts w:ascii="Times New Roman" w:eastAsiaTheme="minorEastAsia" w:hAnsi="Times New Roman"/>
          <w:kern w:val="0"/>
          <w:sz w:val="20"/>
          <w:szCs w:val="24"/>
        </w:rPr>
        <w:t>AL16</w:t>
      </w:r>
      <w:r>
        <w:rPr>
          <w:rFonts w:ascii="Times New Roman" w:eastAsiaTheme="minorEastAsia" w:hAnsi="Times New Roman"/>
          <w:kern w:val="0"/>
          <w:sz w:val="20"/>
          <w:szCs w:val="24"/>
        </w:rPr>
        <w:t>,</w:t>
      </w:r>
      <w:r w:rsidRPr="008B7FAF">
        <w:rPr>
          <w:rFonts w:ascii="Times New Roman" w:eastAsiaTheme="minorEastAsia" w:hAnsi="Times New Roman"/>
          <w:kern w:val="0"/>
          <w:sz w:val="20"/>
          <w:szCs w:val="24"/>
        </w:rPr>
        <w:t xml:space="preserve"> e.g. case c1</w:t>
      </w:r>
      <w:r>
        <w:rPr>
          <w:rFonts w:ascii="Times New Roman" w:eastAsiaTheme="minorEastAsia" w:hAnsi="Times New Roman"/>
          <w:kern w:val="0"/>
          <w:sz w:val="20"/>
          <w:szCs w:val="24"/>
        </w:rPr>
        <w:t>/c2</w:t>
      </w:r>
      <w:r w:rsidRPr="008B7FAF">
        <w:rPr>
          <w:rFonts w:ascii="Times New Roman" w:eastAsiaTheme="minorEastAsia" w:hAnsi="Times New Roman"/>
          <w:kern w:val="0"/>
          <w:sz w:val="20"/>
          <w:szCs w:val="24"/>
        </w:rPr>
        <w:t xml:space="preserve"> or </w:t>
      </w:r>
      <w:r>
        <w:rPr>
          <w:rFonts w:ascii="Times New Roman" w:eastAsiaTheme="minorEastAsia" w:hAnsi="Times New Roman"/>
          <w:kern w:val="0"/>
          <w:sz w:val="20"/>
          <w:szCs w:val="24"/>
        </w:rPr>
        <w:t>other variations.</w:t>
      </w:r>
    </w:p>
    <w:p w14:paraId="5A861401" w14:textId="1E2F0C27" w:rsidR="00AC5095" w:rsidRDefault="00AC5095" w:rsidP="00AC5095">
      <w:pPr>
        <w:rPr>
          <w:rFonts w:eastAsiaTheme="minorEastAsia"/>
          <w:lang w:eastAsia="zh-CN"/>
        </w:rPr>
      </w:pPr>
      <w:r>
        <w:rPr>
          <w:rFonts w:eastAsiaTheme="minorEastAsia"/>
          <w:lang w:eastAsia="zh-CN"/>
        </w:rPr>
        <w:t xml:space="preserve">For case shown in </w:t>
      </w:r>
      <w:r w:rsidR="007F2A0D">
        <w:rPr>
          <w:rFonts w:eastAsiaTheme="minorEastAsia"/>
          <w:lang w:eastAsia="zh-CN"/>
        </w:rPr>
        <w:fldChar w:fldCharType="begin"/>
      </w:r>
      <w:r w:rsidR="007F2A0D">
        <w:rPr>
          <w:rFonts w:eastAsiaTheme="minorEastAsia"/>
          <w:lang w:eastAsia="zh-CN"/>
        </w:rPr>
        <w:instrText xml:space="preserve"> REF _Ref87022234 \r \h </w:instrText>
      </w:r>
      <w:r w:rsidR="007F2A0D">
        <w:rPr>
          <w:rFonts w:eastAsiaTheme="minorEastAsia"/>
          <w:lang w:eastAsia="zh-CN"/>
        </w:rPr>
      </w:r>
      <w:r w:rsidR="007F2A0D">
        <w:rPr>
          <w:rFonts w:eastAsiaTheme="minorEastAsia"/>
          <w:lang w:eastAsia="zh-CN"/>
        </w:rPr>
        <w:fldChar w:fldCharType="separate"/>
      </w:r>
      <w:r w:rsidR="009E6FF4">
        <w:rPr>
          <w:rFonts w:eastAsiaTheme="minorEastAsia"/>
          <w:lang w:eastAsia="zh-CN"/>
        </w:rPr>
        <w:t>Figure 3</w:t>
      </w:r>
      <w:r w:rsidR="007F2A0D">
        <w:rPr>
          <w:rFonts w:eastAsiaTheme="minorEastAsia"/>
          <w:lang w:eastAsia="zh-CN"/>
        </w:rPr>
        <w:fldChar w:fldCharType="end"/>
      </w:r>
      <w:r>
        <w:rPr>
          <w:rFonts w:eastAsiaTheme="minorEastAsia"/>
          <w:lang w:eastAsia="zh-CN"/>
        </w:rPr>
        <w:t>a, given</w:t>
      </w:r>
      <w:r w:rsidRPr="00E03F15">
        <w:rPr>
          <w:rFonts w:eastAsiaTheme="minorEastAsia"/>
          <w:lang w:eastAsia="zh-CN"/>
        </w:rPr>
        <w:t xml:space="preserve"> UE decodes successfully one </w:t>
      </w:r>
      <w:r>
        <w:rPr>
          <w:rFonts w:eastAsiaTheme="minorEastAsia"/>
          <w:lang w:eastAsia="zh-CN"/>
        </w:rPr>
        <w:t>DCI</w:t>
      </w:r>
      <w:r w:rsidRPr="00E03F15">
        <w:rPr>
          <w:rFonts w:eastAsiaTheme="minorEastAsia"/>
          <w:lang w:eastAsia="zh-CN"/>
        </w:rPr>
        <w:t xml:space="preserve"> with AL8 in first candidate, UE would not try to decode PDCCH with AL16</w:t>
      </w:r>
      <w:r>
        <w:rPr>
          <w:rFonts w:eastAsiaTheme="minorEastAsia"/>
          <w:lang w:eastAsia="zh-CN"/>
        </w:rPr>
        <w:t>.</w:t>
      </w:r>
      <w:r w:rsidRPr="00E03F15">
        <w:rPr>
          <w:rFonts w:eastAsiaTheme="minorEastAsia"/>
          <w:lang w:eastAsia="zh-CN"/>
        </w:rPr>
        <w:t xml:space="preserve"> </w:t>
      </w:r>
      <w:r>
        <w:rPr>
          <w:rFonts w:eastAsiaTheme="minorEastAsia"/>
          <w:lang w:eastAsia="zh-CN"/>
        </w:rPr>
        <w:t>Based on the current specification, UE</w:t>
      </w:r>
      <w:r w:rsidRPr="00E03F15">
        <w:rPr>
          <w:rFonts w:eastAsiaTheme="minorEastAsia"/>
          <w:lang w:eastAsia="zh-CN"/>
        </w:rPr>
        <w:t xml:space="preserve"> perform PDSCH rate matching based on assumption of PDCCH repetition with AL16 </w:t>
      </w:r>
      <w:r>
        <w:rPr>
          <w:rFonts w:eastAsiaTheme="minorEastAsia"/>
          <w:lang w:eastAsia="zh-CN"/>
        </w:rPr>
        <w:t>in this candidate</w:t>
      </w:r>
      <w:r w:rsidRPr="00E03F15">
        <w:rPr>
          <w:rFonts w:eastAsiaTheme="minorEastAsia"/>
          <w:lang w:eastAsia="zh-CN"/>
        </w:rPr>
        <w:t xml:space="preserve">. However, </w:t>
      </w:r>
      <w:r>
        <w:rPr>
          <w:rFonts w:eastAsiaTheme="minorEastAsia"/>
          <w:lang w:eastAsia="zh-CN"/>
        </w:rPr>
        <w:t xml:space="preserve">whether the second candidate with AL16 is involved for rate matching and how to confirm </w:t>
      </w:r>
      <w:r w:rsidRPr="00E03F15">
        <w:rPr>
          <w:rFonts w:eastAsiaTheme="minorEastAsia"/>
          <w:lang w:eastAsia="zh-CN"/>
        </w:rPr>
        <w:t>the reference candidate for timeline is not clarified since</w:t>
      </w:r>
      <w:r>
        <w:rPr>
          <w:rFonts w:eastAsiaTheme="minorEastAsia"/>
          <w:lang w:eastAsia="zh-CN"/>
        </w:rPr>
        <w:t xml:space="preserve"> the decoded</w:t>
      </w:r>
      <w:r w:rsidRPr="00E03F15">
        <w:rPr>
          <w:rFonts w:eastAsiaTheme="minorEastAsia"/>
          <w:lang w:eastAsia="zh-CN"/>
        </w:rPr>
        <w:t xml:space="preserve"> PDCCH</w:t>
      </w:r>
      <w:r>
        <w:rPr>
          <w:rFonts w:eastAsiaTheme="minorEastAsia"/>
          <w:lang w:eastAsia="zh-CN"/>
        </w:rPr>
        <w:t xml:space="preserve"> with AL8 is S-TRP transmission. </w:t>
      </w:r>
    </w:p>
    <w:p w14:paraId="64BA53A3" w14:textId="16A09BFA" w:rsidR="00AC5095" w:rsidRPr="00E03F15" w:rsidRDefault="00AC5095" w:rsidP="00AC5095">
      <w:pPr>
        <w:rPr>
          <w:rFonts w:eastAsiaTheme="minorEastAsia"/>
          <w:lang w:eastAsia="zh-CN"/>
        </w:rPr>
      </w:pPr>
      <w:r>
        <w:rPr>
          <w:rFonts w:eastAsiaTheme="minorEastAsia"/>
          <w:lang w:eastAsia="zh-CN"/>
        </w:rPr>
        <w:t xml:space="preserve">For case b shown in </w:t>
      </w:r>
      <w:r w:rsidR="007F2A0D">
        <w:rPr>
          <w:rFonts w:eastAsiaTheme="minorEastAsia"/>
          <w:lang w:eastAsia="zh-CN"/>
        </w:rPr>
        <w:fldChar w:fldCharType="begin"/>
      </w:r>
      <w:r w:rsidR="007F2A0D">
        <w:rPr>
          <w:rFonts w:eastAsiaTheme="minorEastAsia"/>
          <w:lang w:eastAsia="zh-CN"/>
        </w:rPr>
        <w:instrText xml:space="preserve"> REF _Ref87022234 \r \h </w:instrText>
      </w:r>
      <w:r w:rsidR="007F2A0D">
        <w:rPr>
          <w:rFonts w:eastAsiaTheme="minorEastAsia"/>
          <w:lang w:eastAsia="zh-CN"/>
        </w:rPr>
      </w:r>
      <w:r w:rsidR="007F2A0D">
        <w:rPr>
          <w:rFonts w:eastAsiaTheme="minorEastAsia"/>
          <w:lang w:eastAsia="zh-CN"/>
        </w:rPr>
        <w:fldChar w:fldCharType="separate"/>
      </w:r>
      <w:r w:rsidR="009E6FF4">
        <w:rPr>
          <w:rFonts w:eastAsiaTheme="minorEastAsia"/>
          <w:lang w:eastAsia="zh-CN"/>
        </w:rPr>
        <w:t>Figure 3</w:t>
      </w:r>
      <w:r w:rsidR="007F2A0D">
        <w:rPr>
          <w:rFonts w:eastAsiaTheme="minorEastAsia"/>
          <w:lang w:eastAsia="zh-CN"/>
        </w:rPr>
        <w:fldChar w:fldCharType="end"/>
      </w:r>
      <w:r>
        <w:rPr>
          <w:rFonts w:eastAsiaTheme="minorEastAsia"/>
          <w:lang w:eastAsia="zh-CN"/>
        </w:rPr>
        <w:t xml:space="preserve">b, </w:t>
      </w:r>
      <w:r w:rsidRPr="00C71A12">
        <w:rPr>
          <w:rFonts w:eastAsiaTheme="minorEastAsia"/>
          <w:lang w:eastAsia="zh-CN"/>
        </w:rPr>
        <w:t xml:space="preserve">there is some </w:t>
      </w:r>
      <w:r>
        <w:rPr>
          <w:rFonts w:eastAsiaTheme="minorEastAsia"/>
          <w:lang w:eastAsia="zh-CN"/>
        </w:rPr>
        <w:t>ambiguity about rate matching. First possibility, i</w:t>
      </w:r>
      <w:r w:rsidRPr="00C71A12">
        <w:rPr>
          <w:rFonts w:eastAsiaTheme="minorEastAsia"/>
          <w:lang w:eastAsia="zh-CN"/>
        </w:rPr>
        <w:t>f UE decodes PDCCH with AL8 successfully in first candidate, UE cannot infer whether PDCCH with AL8 or AL16 is transmitted in first candidate and also cannot infer whether PDCCH with AL8 in second PDCCH ca</w:t>
      </w:r>
      <w:r>
        <w:rPr>
          <w:rFonts w:eastAsiaTheme="minorEastAsia"/>
          <w:lang w:eastAsia="zh-CN"/>
        </w:rPr>
        <w:t>ndidate is transmitted or not. Second possibility, i</w:t>
      </w:r>
      <w:r w:rsidRPr="00C71A12">
        <w:rPr>
          <w:rFonts w:eastAsiaTheme="minorEastAsia"/>
          <w:lang w:eastAsia="zh-CN"/>
        </w:rPr>
        <w:t xml:space="preserve">f UE decode PDCCH with AL8 successfully </w:t>
      </w:r>
      <w:r>
        <w:rPr>
          <w:rFonts w:eastAsiaTheme="minorEastAsia"/>
          <w:lang w:eastAsia="zh-CN"/>
        </w:rPr>
        <w:t xml:space="preserve">by making use of the PDCCH resources </w:t>
      </w:r>
      <w:r w:rsidRPr="00C71A12">
        <w:rPr>
          <w:rFonts w:eastAsiaTheme="minorEastAsia"/>
          <w:lang w:eastAsia="zh-CN"/>
        </w:rPr>
        <w:t>in second candidate, UE can confirm gNB only transmitted PDCCH with AL8 and would not perform PDSCH rate matching based on assumpti</w:t>
      </w:r>
      <w:r>
        <w:rPr>
          <w:rFonts w:eastAsiaTheme="minorEastAsia"/>
          <w:lang w:eastAsia="zh-CN"/>
        </w:rPr>
        <w:t xml:space="preserve">on of AL16 in first candidate. Third possibility, UE decode PDCCH with AL16 </w:t>
      </w:r>
      <w:r w:rsidRPr="00C71A12">
        <w:rPr>
          <w:rFonts w:eastAsiaTheme="minorEastAsia"/>
          <w:lang w:eastAsia="zh-CN"/>
        </w:rPr>
        <w:t>successfully in first candidate</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Anyway, for </w:t>
      </w:r>
      <w:r w:rsidRPr="00C71A12">
        <w:rPr>
          <w:rFonts w:eastAsiaTheme="minorEastAsia"/>
          <w:lang w:eastAsia="zh-CN"/>
        </w:rPr>
        <w:t xml:space="preserve">these </w:t>
      </w:r>
      <w:r>
        <w:rPr>
          <w:rFonts w:eastAsiaTheme="minorEastAsia"/>
          <w:lang w:eastAsia="zh-CN"/>
        </w:rPr>
        <w:t>three</w:t>
      </w:r>
      <w:r w:rsidRPr="00C71A12">
        <w:rPr>
          <w:rFonts w:eastAsiaTheme="minorEastAsia"/>
          <w:lang w:eastAsia="zh-CN"/>
        </w:rPr>
        <w:t xml:space="preserve"> different potential r</w:t>
      </w:r>
      <w:r>
        <w:rPr>
          <w:rFonts w:eastAsiaTheme="minorEastAsia"/>
          <w:lang w:eastAsia="zh-CN"/>
        </w:rPr>
        <w:t xml:space="preserve">esults which is transparent to </w:t>
      </w:r>
      <w:r w:rsidRPr="00C71A12">
        <w:rPr>
          <w:rFonts w:eastAsiaTheme="minorEastAsia"/>
          <w:lang w:eastAsia="zh-CN"/>
        </w:rPr>
        <w:t>gNB, one rule should be determined for case b.</w:t>
      </w:r>
    </w:p>
    <w:p w14:paraId="5B2775EC" w14:textId="77777777" w:rsidR="00AC5095" w:rsidRDefault="00AC5095" w:rsidP="00AC5095">
      <w:pPr>
        <w:jc w:val="center"/>
      </w:pPr>
      <w:r>
        <w:object w:dxaOrig="2315" w:dyaOrig="2765" w14:anchorId="7A5F5325">
          <v:shape id="_x0000_i1026" type="#_x0000_t75" style="width:115.5pt;height:138pt" o:ole="">
            <v:imagedata r:id="rId15" o:title=""/>
          </v:shape>
          <o:OLEObject Type="Embed" ProgID="Visio.Drawing.15" ShapeID="_x0000_i1026" DrawAspect="Content" ObjectID="_1697649242" r:id="rId16"/>
        </w:object>
      </w:r>
      <w:r>
        <w:t xml:space="preserve">                           </w:t>
      </w:r>
      <w:r>
        <w:object w:dxaOrig="2315" w:dyaOrig="2518" w14:anchorId="36059EB7">
          <v:shape id="_x0000_i1027" type="#_x0000_t75" style="width:115.5pt;height:126pt" o:ole="">
            <v:imagedata r:id="rId17" o:title=""/>
          </v:shape>
          <o:OLEObject Type="Embed" ProgID="Visio.Drawing.15" ShapeID="_x0000_i1027" DrawAspect="Content" ObjectID="_1697649243" r:id="rId18"/>
        </w:object>
      </w:r>
      <w:r>
        <w:t xml:space="preserve">                      </w:t>
      </w:r>
    </w:p>
    <w:p w14:paraId="13E3B32E" w14:textId="77777777" w:rsidR="00AC5095" w:rsidRDefault="00AC5095" w:rsidP="00AC5095">
      <w:pPr>
        <w:ind w:firstLineChars="1550" w:firstLine="3100"/>
      </w:pPr>
      <w:r>
        <w:t xml:space="preserve">a)                                                       b)                                                               </w:t>
      </w:r>
    </w:p>
    <w:p w14:paraId="215DBA63" w14:textId="77777777" w:rsidR="00AC5095" w:rsidRPr="006E37FF" w:rsidRDefault="00AC5095" w:rsidP="00AC5095">
      <w:pPr>
        <w:pStyle w:val="figure"/>
        <w:rPr>
          <w:rFonts w:eastAsiaTheme="minorEastAsia"/>
          <w:lang w:eastAsia="zh-CN"/>
        </w:rPr>
      </w:pPr>
      <w:bookmarkStart w:id="12" w:name="_Ref87022234"/>
      <w:r>
        <w:rPr>
          <w:rFonts w:eastAsiaTheme="minorEastAsia"/>
          <w:lang w:eastAsia="zh-CN"/>
        </w:rPr>
        <w:t>Category 1</w:t>
      </w:r>
      <w:bookmarkEnd w:id="12"/>
      <w:r>
        <w:rPr>
          <w:rFonts w:eastAsiaTheme="minorEastAsia"/>
          <w:lang w:eastAsia="zh-CN"/>
        </w:rPr>
        <w:t xml:space="preserve"> </w:t>
      </w:r>
    </w:p>
    <w:p w14:paraId="23C4372B" w14:textId="68CB8CB3" w:rsidR="00AC5095" w:rsidRPr="00BA5435" w:rsidRDefault="00AC5095" w:rsidP="00AC5095">
      <w:pPr>
        <w:rPr>
          <w:rFonts w:eastAsiaTheme="minorEastAsia"/>
        </w:rPr>
      </w:pPr>
      <w:r>
        <w:rPr>
          <w:rFonts w:eastAsiaTheme="minorEastAsia" w:hint="eastAsia"/>
          <w:lang w:eastAsia="zh-CN"/>
        </w:rPr>
        <w:t>F</w:t>
      </w:r>
      <w:r>
        <w:rPr>
          <w:rFonts w:eastAsiaTheme="minorEastAsia"/>
          <w:lang w:eastAsia="zh-CN"/>
        </w:rPr>
        <w:t>or c</w:t>
      </w:r>
      <w:r w:rsidRPr="008B7FAF">
        <w:rPr>
          <w:rFonts w:eastAsiaTheme="minorEastAsia"/>
        </w:rPr>
        <w:t>ase c1</w:t>
      </w:r>
      <w:r>
        <w:rPr>
          <w:rFonts w:eastAsiaTheme="minorEastAsia"/>
        </w:rPr>
        <w:t>/c2</w:t>
      </w:r>
      <w:r w:rsidRPr="008B7FAF">
        <w:rPr>
          <w:rFonts w:eastAsiaTheme="minorEastAsia"/>
        </w:rPr>
        <w:t xml:space="preserve"> or </w:t>
      </w:r>
      <w:r>
        <w:rPr>
          <w:rFonts w:eastAsiaTheme="minorEastAsia"/>
        </w:rPr>
        <w:t xml:space="preserve">other variations classified into category 2, we list four representative patterns shown in </w:t>
      </w:r>
      <w:r w:rsidR="007F2A0D">
        <w:rPr>
          <w:rFonts w:eastAsiaTheme="minorEastAsia"/>
        </w:rPr>
        <w:fldChar w:fldCharType="begin"/>
      </w:r>
      <w:r w:rsidR="007F2A0D">
        <w:rPr>
          <w:rFonts w:eastAsiaTheme="minorEastAsia"/>
        </w:rPr>
        <w:instrText xml:space="preserve"> REF _Ref87022284 \r \h </w:instrText>
      </w:r>
      <w:r w:rsidR="007F2A0D">
        <w:rPr>
          <w:rFonts w:eastAsiaTheme="minorEastAsia"/>
        </w:rPr>
      </w:r>
      <w:r w:rsidR="007F2A0D">
        <w:rPr>
          <w:rFonts w:eastAsiaTheme="minorEastAsia"/>
        </w:rPr>
        <w:fldChar w:fldCharType="separate"/>
      </w:r>
      <w:r w:rsidR="009E6FF4">
        <w:rPr>
          <w:rFonts w:eastAsiaTheme="minorEastAsia"/>
        </w:rPr>
        <w:t>Figure 4</w:t>
      </w:r>
      <w:r w:rsidR="007F2A0D">
        <w:rPr>
          <w:rFonts w:eastAsiaTheme="minorEastAsia"/>
        </w:rPr>
        <w:fldChar w:fldCharType="end"/>
      </w:r>
      <w:r>
        <w:rPr>
          <w:rFonts w:eastAsiaTheme="minorEastAsia"/>
        </w:rPr>
        <w:t xml:space="preserve">. In </w:t>
      </w:r>
      <w:r w:rsidR="007F2A0D">
        <w:rPr>
          <w:rFonts w:eastAsiaTheme="minorEastAsia"/>
        </w:rPr>
        <w:fldChar w:fldCharType="begin"/>
      </w:r>
      <w:r w:rsidR="007F2A0D">
        <w:rPr>
          <w:rFonts w:eastAsiaTheme="minorEastAsia"/>
        </w:rPr>
        <w:instrText xml:space="preserve"> REF _Ref87022284 \r \h </w:instrText>
      </w:r>
      <w:r w:rsidR="007F2A0D">
        <w:rPr>
          <w:rFonts w:eastAsiaTheme="minorEastAsia"/>
        </w:rPr>
      </w:r>
      <w:r w:rsidR="007F2A0D">
        <w:rPr>
          <w:rFonts w:eastAsiaTheme="minorEastAsia"/>
        </w:rPr>
        <w:fldChar w:fldCharType="separate"/>
      </w:r>
      <w:r w:rsidR="009E6FF4">
        <w:rPr>
          <w:rFonts w:eastAsiaTheme="minorEastAsia"/>
        </w:rPr>
        <w:t>Figure 4</w:t>
      </w:r>
      <w:r w:rsidR="007F2A0D">
        <w:rPr>
          <w:rFonts w:eastAsiaTheme="minorEastAsia"/>
        </w:rPr>
        <w:fldChar w:fldCharType="end"/>
      </w:r>
      <w:r>
        <w:rPr>
          <w:rFonts w:eastAsiaTheme="minorEastAsia"/>
        </w:rPr>
        <w:t xml:space="preserve">a, </w:t>
      </w:r>
      <w:r w:rsidRPr="001F550E">
        <w:rPr>
          <w:rFonts w:eastAsia="宋体"/>
          <w:lang w:eastAsia="zh-CN"/>
        </w:rPr>
        <w:t>i</w:t>
      </w:r>
      <w:r>
        <w:rPr>
          <w:rFonts w:eastAsia="宋体"/>
          <w:lang w:eastAsia="zh-CN"/>
        </w:rPr>
        <w:t xml:space="preserve">t seems that </w:t>
      </w:r>
      <w:r w:rsidRPr="000D57EC">
        <w:rPr>
          <w:rFonts w:eastAsia="宋体"/>
          <w:lang w:eastAsia="zh-CN"/>
        </w:rPr>
        <w:t xml:space="preserve">there is </w:t>
      </w:r>
      <w:r>
        <w:rPr>
          <w:rFonts w:eastAsia="宋体"/>
          <w:lang w:eastAsia="zh-CN"/>
        </w:rPr>
        <w:t xml:space="preserve">no ambiguity if both CORESETs corresponding to PDCCH repetition candidates are configured with 1-symbol, where UE always assume PDSCH rate matching based on PDCCH with AL16 and timeline based on PDCCH repetition rule no matter the results of UE decoding based on the current specification. However, </w:t>
      </w:r>
      <w:r>
        <w:rPr>
          <w:rFonts w:eastAsiaTheme="minorEastAsia"/>
        </w:rPr>
        <w:t>t</w:t>
      </w:r>
      <w:r w:rsidRPr="00BA5435">
        <w:rPr>
          <w:rFonts w:eastAsiaTheme="minorEastAsia"/>
        </w:rPr>
        <w:t>here is one special case</w:t>
      </w:r>
      <w:r>
        <w:rPr>
          <w:rFonts w:eastAsiaTheme="minorEastAsia"/>
        </w:rPr>
        <w:t xml:space="preserve"> in </w:t>
      </w:r>
      <w:r w:rsidR="007F2A0D">
        <w:rPr>
          <w:rFonts w:eastAsiaTheme="minorEastAsia"/>
        </w:rPr>
        <w:fldChar w:fldCharType="begin"/>
      </w:r>
      <w:r w:rsidR="007F2A0D">
        <w:rPr>
          <w:rFonts w:eastAsiaTheme="minorEastAsia"/>
        </w:rPr>
        <w:instrText xml:space="preserve"> REF _Ref87022284 \r \h </w:instrText>
      </w:r>
      <w:r w:rsidR="007F2A0D">
        <w:rPr>
          <w:rFonts w:eastAsiaTheme="minorEastAsia"/>
        </w:rPr>
      </w:r>
      <w:r w:rsidR="007F2A0D">
        <w:rPr>
          <w:rFonts w:eastAsiaTheme="minorEastAsia"/>
        </w:rPr>
        <w:fldChar w:fldCharType="separate"/>
      </w:r>
      <w:r w:rsidR="009E6FF4">
        <w:rPr>
          <w:rFonts w:eastAsiaTheme="minorEastAsia"/>
        </w:rPr>
        <w:t>Figure 4</w:t>
      </w:r>
      <w:r w:rsidR="007F2A0D">
        <w:rPr>
          <w:rFonts w:eastAsiaTheme="minorEastAsia"/>
        </w:rPr>
        <w:fldChar w:fldCharType="end"/>
      </w:r>
      <w:r>
        <w:rPr>
          <w:rFonts w:eastAsiaTheme="minorEastAsia"/>
        </w:rPr>
        <w:t xml:space="preserve">b </w:t>
      </w:r>
      <w:r w:rsidRPr="00BA5435">
        <w:rPr>
          <w:rFonts w:eastAsiaTheme="minorEastAsia"/>
        </w:rPr>
        <w:t xml:space="preserve">that one CORESET is with 1-symbol and another CORESET with 2 or 3 </w:t>
      </w:r>
      <w:proofErr w:type="gramStart"/>
      <w:r w:rsidRPr="00BA5435">
        <w:rPr>
          <w:rFonts w:eastAsiaTheme="minorEastAsia"/>
        </w:rPr>
        <w:t>symbol</w:t>
      </w:r>
      <w:proofErr w:type="gramEnd"/>
      <w:r w:rsidRPr="00BA5435">
        <w:rPr>
          <w:rFonts w:eastAsiaTheme="minorEastAsia"/>
        </w:rPr>
        <w:t>. Since the ambiguity due to polar decoding in Rel</w:t>
      </w:r>
      <w:r>
        <w:rPr>
          <w:rFonts w:eastAsiaTheme="minorEastAsia"/>
        </w:rPr>
        <w:t>-</w:t>
      </w:r>
      <w:r w:rsidRPr="00BA5435">
        <w:rPr>
          <w:rFonts w:eastAsiaTheme="minorEastAsia"/>
        </w:rPr>
        <w:t>15 only consider</w:t>
      </w:r>
      <w:r>
        <w:rPr>
          <w:rFonts w:eastAsiaTheme="minorEastAsia"/>
        </w:rPr>
        <w:t>s</w:t>
      </w:r>
      <w:r w:rsidRPr="00BA5435">
        <w:rPr>
          <w:rFonts w:eastAsiaTheme="minorEastAsia"/>
        </w:rPr>
        <w:t xml:space="preserve"> the case of configuration with 1-symbol, </w:t>
      </w:r>
      <w:r>
        <w:rPr>
          <w:rFonts w:eastAsiaTheme="minorEastAsia"/>
        </w:rPr>
        <w:t>the case of</w:t>
      </w:r>
      <w:r w:rsidRPr="00BA5435">
        <w:rPr>
          <w:rFonts w:eastAsiaTheme="minorEastAsia"/>
        </w:rPr>
        <w:t xml:space="preserve"> one of </w:t>
      </w:r>
      <w:r>
        <w:rPr>
          <w:rFonts w:eastAsiaTheme="minorEastAsia"/>
        </w:rPr>
        <w:t xml:space="preserve">the </w:t>
      </w:r>
      <w:r w:rsidRPr="00BA5435">
        <w:rPr>
          <w:rFonts w:eastAsiaTheme="minorEastAsia"/>
        </w:rPr>
        <w:t>CORESET</w:t>
      </w:r>
      <w:r>
        <w:rPr>
          <w:rFonts w:eastAsiaTheme="minorEastAsia"/>
        </w:rPr>
        <w:t>s</w:t>
      </w:r>
      <w:r w:rsidRPr="00BA5435">
        <w:rPr>
          <w:rFonts w:eastAsiaTheme="minorEastAsia"/>
        </w:rPr>
        <w:t xml:space="preserve"> is configured with </w:t>
      </w:r>
      <w:r>
        <w:rPr>
          <w:rFonts w:eastAsiaTheme="minorEastAsia"/>
        </w:rPr>
        <w:t>2 or 3-symbol is not taken into account.</w:t>
      </w:r>
      <w:r>
        <w:rPr>
          <w:rFonts w:eastAsiaTheme="minorEastAsia" w:hint="eastAsia"/>
          <w:lang w:eastAsia="zh-CN"/>
        </w:rPr>
        <w:t xml:space="preserve"> </w:t>
      </w:r>
      <w:r w:rsidRPr="00BA5435">
        <w:rPr>
          <w:rFonts w:eastAsiaTheme="minorEastAsia"/>
        </w:rPr>
        <w:t xml:space="preserve">In this special case, UE may confirm PDCCH with AL8 </w:t>
      </w:r>
      <w:r>
        <w:rPr>
          <w:rFonts w:eastAsiaTheme="minorEastAsia"/>
        </w:rPr>
        <w:t xml:space="preserve">indeed transmitted if decoded </w:t>
      </w:r>
      <w:r w:rsidRPr="00BA5435">
        <w:rPr>
          <w:rFonts w:eastAsiaTheme="minorEastAsia"/>
        </w:rPr>
        <w:t xml:space="preserve">in </w:t>
      </w:r>
      <w:r>
        <w:rPr>
          <w:rFonts w:eastAsiaTheme="minorEastAsia"/>
        </w:rPr>
        <w:t>second</w:t>
      </w:r>
      <w:r w:rsidRPr="00BA5435">
        <w:rPr>
          <w:rFonts w:eastAsiaTheme="minorEastAsia"/>
        </w:rPr>
        <w:t xml:space="preserve"> candidate associated with CORESET (2 or 3 symbols)</w:t>
      </w:r>
      <w:r>
        <w:rPr>
          <w:rFonts w:eastAsiaTheme="minorEastAsia"/>
        </w:rPr>
        <w:t xml:space="preserve">, the same ambiguity similar as case 2 should be clarified. Similar results as in </w:t>
      </w:r>
      <w:r w:rsidR="007F2A0D">
        <w:rPr>
          <w:rFonts w:eastAsiaTheme="minorEastAsia"/>
        </w:rPr>
        <w:fldChar w:fldCharType="begin"/>
      </w:r>
      <w:r w:rsidR="007F2A0D">
        <w:rPr>
          <w:rFonts w:eastAsiaTheme="minorEastAsia"/>
        </w:rPr>
        <w:instrText xml:space="preserve"> REF _Ref87022284 \r \h </w:instrText>
      </w:r>
      <w:r w:rsidR="007F2A0D">
        <w:rPr>
          <w:rFonts w:eastAsiaTheme="minorEastAsia"/>
        </w:rPr>
      </w:r>
      <w:r w:rsidR="007F2A0D">
        <w:rPr>
          <w:rFonts w:eastAsiaTheme="minorEastAsia"/>
        </w:rPr>
        <w:fldChar w:fldCharType="separate"/>
      </w:r>
      <w:r w:rsidR="009E6FF4">
        <w:rPr>
          <w:rFonts w:eastAsiaTheme="minorEastAsia"/>
        </w:rPr>
        <w:t>Figure 4</w:t>
      </w:r>
      <w:r w:rsidR="007F2A0D">
        <w:rPr>
          <w:rFonts w:eastAsiaTheme="minorEastAsia"/>
        </w:rPr>
        <w:fldChar w:fldCharType="end"/>
      </w:r>
      <w:r>
        <w:rPr>
          <w:rFonts w:eastAsiaTheme="minorEastAsia"/>
        </w:rPr>
        <w:t xml:space="preserve">b may exist in </w:t>
      </w:r>
      <w:r w:rsidR="007F2A0D">
        <w:rPr>
          <w:rFonts w:eastAsiaTheme="minorEastAsia"/>
        </w:rPr>
        <w:fldChar w:fldCharType="begin"/>
      </w:r>
      <w:r w:rsidR="007F2A0D">
        <w:rPr>
          <w:rFonts w:eastAsiaTheme="minorEastAsia"/>
        </w:rPr>
        <w:instrText xml:space="preserve"> REF _Ref87022284 \r \h </w:instrText>
      </w:r>
      <w:r w:rsidR="007F2A0D">
        <w:rPr>
          <w:rFonts w:eastAsiaTheme="minorEastAsia"/>
        </w:rPr>
      </w:r>
      <w:r w:rsidR="007F2A0D">
        <w:rPr>
          <w:rFonts w:eastAsiaTheme="minorEastAsia"/>
        </w:rPr>
        <w:fldChar w:fldCharType="separate"/>
      </w:r>
      <w:r w:rsidR="009E6FF4">
        <w:rPr>
          <w:rFonts w:eastAsiaTheme="minorEastAsia"/>
        </w:rPr>
        <w:t>Figure 4</w:t>
      </w:r>
      <w:r w:rsidR="007F2A0D">
        <w:rPr>
          <w:rFonts w:eastAsiaTheme="minorEastAsia"/>
        </w:rPr>
        <w:fldChar w:fldCharType="end"/>
      </w:r>
      <w:r>
        <w:rPr>
          <w:rFonts w:eastAsiaTheme="minorEastAsia"/>
        </w:rPr>
        <w:t>c, UE may distinguish whether PDCCH is with AL8 or AL16 since the second candidate is not overlapped while cannot distinguish if UE decode PDCCH with AL8 in first candidate.</w:t>
      </w:r>
    </w:p>
    <w:p w14:paraId="39851FDF" w14:textId="77777777" w:rsidR="00AC5095" w:rsidRDefault="00AC5095" w:rsidP="00AC5095">
      <w:r>
        <w:object w:dxaOrig="9060" w:dyaOrig="3610" w14:anchorId="10A69818">
          <v:shape id="_x0000_i1028" type="#_x0000_t75" style="width:453pt;height:180pt" o:ole="">
            <v:imagedata r:id="rId19" o:title=""/>
          </v:shape>
          <o:OLEObject Type="Embed" ProgID="Visio.Drawing.15" ShapeID="_x0000_i1028" DrawAspect="Content" ObjectID="_1697649244" r:id="rId20"/>
        </w:object>
      </w:r>
    </w:p>
    <w:p w14:paraId="43249124" w14:textId="77777777" w:rsidR="00AC5095" w:rsidRPr="000B2CA9" w:rsidRDefault="00AC5095" w:rsidP="00AC5095">
      <w:pPr>
        <w:pStyle w:val="af6"/>
        <w:numPr>
          <w:ilvl w:val="4"/>
          <w:numId w:val="9"/>
        </w:numPr>
        <w:ind w:firstLineChars="0"/>
        <w:rPr>
          <w:rFonts w:ascii="Times New Roman" w:eastAsiaTheme="minorEastAsia" w:hAnsi="Times New Roman"/>
          <w:sz w:val="20"/>
          <w:szCs w:val="20"/>
        </w:rPr>
      </w:pPr>
      <w:r w:rsidRPr="000B2CA9">
        <w:rPr>
          <w:rFonts w:ascii="Times New Roman" w:eastAsiaTheme="minorEastAsia" w:hAnsi="Times New Roman"/>
          <w:sz w:val="20"/>
          <w:szCs w:val="20"/>
        </w:rPr>
        <w:t xml:space="preserve">                              </w:t>
      </w:r>
      <w:r w:rsidRPr="000B2CA9">
        <w:rPr>
          <w:rFonts w:ascii="Times New Roman" w:eastAsiaTheme="minorEastAsia" w:hAnsi="Times New Roman" w:hint="eastAsia"/>
          <w:sz w:val="20"/>
          <w:szCs w:val="20"/>
        </w:rPr>
        <w:t xml:space="preserve">  </w:t>
      </w:r>
      <w:r w:rsidRPr="000B2CA9">
        <w:rPr>
          <w:rFonts w:ascii="Times New Roman" w:eastAsiaTheme="minorEastAsia" w:hAnsi="Times New Roman"/>
          <w:sz w:val="20"/>
          <w:szCs w:val="20"/>
        </w:rPr>
        <w:t xml:space="preserve">                   b)                                                                         c)</w:t>
      </w:r>
    </w:p>
    <w:p w14:paraId="6CE0F7D4" w14:textId="77777777" w:rsidR="00AC5095" w:rsidRPr="00036E6E" w:rsidRDefault="00AC5095" w:rsidP="00AC5095">
      <w:pPr>
        <w:pStyle w:val="figure"/>
        <w:rPr>
          <w:rFonts w:eastAsiaTheme="minorEastAsia"/>
        </w:rPr>
      </w:pPr>
      <w:bookmarkStart w:id="13" w:name="_Ref87022284"/>
      <w:r>
        <w:rPr>
          <w:rFonts w:eastAsiaTheme="minorEastAsia"/>
          <w:lang w:eastAsia="zh-CN"/>
        </w:rPr>
        <w:t>Category 2</w:t>
      </w:r>
      <w:bookmarkEnd w:id="13"/>
    </w:p>
    <w:p w14:paraId="0D90737C" w14:textId="77777777" w:rsidR="00AC5095" w:rsidRDefault="00AC5095" w:rsidP="00AC5095">
      <w:pPr>
        <w:rPr>
          <w:rFonts w:eastAsiaTheme="minorEastAsia"/>
          <w:lang w:eastAsia="zh-CN"/>
        </w:rPr>
      </w:pPr>
      <w:r w:rsidRPr="00036E6E">
        <w:rPr>
          <w:rFonts w:eastAsiaTheme="minorEastAsia"/>
          <w:lang w:eastAsia="zh-CN"/>
        </w:rPr>
        <w:t xml:space="preserve">With above analysis for different cases, </w:t>
      </w:r>
      <w:r>
        <w:rPr>
          <w:rFonts w:eastAsiaTheme="minorEastAsia"/>
          <w:lang w:eastAsia="zh-CN"/>
        </w:rPr>
        <w:t xml:space="preserve">trying to define </w:t>
      </w:r>
      <w:r w:rsidRPr="00036E6E">
        <w:rPr>
          <w:rFonts w:eastAsiaTheme="minorEastAsia"/>
          <w:lang w:eastAsia="zh-CN"/>
        </w:rPr>
        <w:t xml:space="preserve">one unified and simple solution is </w:t>
      </w:r>
      <w:r>
        <w:rPr>
          <w:rFonts w:eastAsiaTheme="minorEastAsia"/>
          <w:lang w:eastAsia="zh-CN"/>
        </w:rPr>
        <w:t>not easy</w:t>
      </w:r>
      <w:r w:rsidRPr="00036E6E">
        <w:rPr>
          <w:rFonts w:eastAsiaTheme="minorEastAsia"/>
          <w:lang w:eastAsia="zh-CN"/>
        </w:rPr>
        <w:t>.</w:t>
      </w:r>
      <w:r>
        <w:rPr>
          <w:rFonts w:eastAsiaTheme="minorEastAsia"/>
          <w:lang w:eastAsia="zh-CN"/>
        </w:rPr>
        <w:t xml:space="preserve"> following 2 options can be considered to resolve ambiguity issue.</w:t>
      </w:r>
    </w:p>
    <w:p w14:paraId="79AB0C13" w14:textId="77777777" w:rsidR="00AC5095" w:rsidRDefault="00AC5095" w:rsidP="00AC5095">
      <w:pPr>
        <w:pStyle w:val="af6"/>
        <w:numPr>
          <w:ilvl w:val="0"/>
          <w:numId w:val="39"/>
        </w:numPr>
        <w:ind w:firstLineChars="0"/>
        <w:rPr>
          <w:rFonts w:ascii="Times New Roman" w:eastAsiaTheme="minorEastAsia" w:hAnsi="Times New Roman"/>
          <w:kern w:val="0"/>
          <w:sz w:val="20"/>
          <w:szCs w:val="24"/>
        </w:rPr>
      </w:pPr>
      <w:r w:rsidRPr="00322CB2">
        <w:rPr>
          <w:rFonts w:ascii="Times New Roman" w:eastAsiaTheme="minorEastAsia" w:hAnsi="Times New Roman" w:hint="eastAsia"/>
          <w:kern w:val="0"/>
          <w:sz w:val="20"/>
          <w:szCs w:val="24"/>
        </w:rPr>
        <w:t>O</w:t>
      </w:r>
      <w:r w:rsidRPr="00322CB2">
        <w:rPr>
          <w:rFonts w:ascii="Times New Roman" w:eastAsiaTheme="minorEastAsia" w:hAnsi="Times New Roman"/>
          <w:kern w:val="0"/>
          <w:sz w:val="20"/>
          <w:szCs w:val="24"/>
        </w:rPr>
        <w:t>ption1:</w:t>
      </w:r>
      <w:r>
        <w:rPr>
          <w:rFonts w:ascii="Times New Roman" w:eastAsiaTheme="minorEastAsia" w:hAnsi="Times New Roman"/>
          <w:kern w:val="0"/>
          <w:sz w:val="20"/>
          <w:szCs w:val="24"/>
        </w:rPr>
        <w:t xml:space="preserve">  </w:t>
      </w:r>
      <w:r w:rsidRPr="00322CB2">
        <w:rPr>
          <w:rFonts w:ascii="Times New Roman" w:eastAsiaTheme="minorEastAsia" w:hAnsi="Times New Roman"/>
          <w:kern w:val="0"/>
          <w:sz w:val="20"/>
          <w:szCs w:val="24"/>
        </w:rPr>
        <w:t>UE assume</w:t>
      </w:r>
      <w:r>
        <w:rPr>
          <w:rFonts w:ascii="Times New Roman" w:eastAsiaTheme="minorEastAsia" w:hAnsi="Times New Roman"/>
          <w:kern w:val="0"/>
          <w:sz w:val="20"/>
          <w:szCs w:val="24"/>
        </w:rPr>
        <w:t>s</w:t>
      </w:r>
      <w:r w:rsidRPr="00322CB2">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PDCCH with only certain</w:t>
      </w:r>
      <w:r w:rsidRPr="00322CB2">
        <w:rPr>
          <w:rFonts w:ascii="Times New Roman" w:eastAsiaTheme="minorEastAsia" w:hAnsi="Times New Roman"/>
          <w:kern w:val="0"/>
          <w:sz w:val="20"/>
          <w:szCs w:val="24"/>
        </w:rPr>
        <w:t xml:space="preserve"> AL (e.g. AL8 or AL16) </w:t>
      </w:r>
      <w:r>
        <w:rPr>
          <w:rFonts w:ascii="Times New Roman" w:eastAsiaTheme="minorEastAsia" w:hAnsi="Times New Roman"/>
          <w:kern w:val="0"/>
          <w:sz w:val="20"/>
          <w:szCs w:val="24"/>
        </w:rPr>
        <w:t xml:space="preserve">transmitted </w:t>
      </w:r>
      <w:r w:rsidRPr="00322CB2">
        <w:rPr>
          <w:rFonts w:ascii="Times New Roman" w:eastAsiaTheme="minorEastAsia" w:hAnsi="Times New Roman"/>
          <w:kern w:val="0"/>
          <w:sz w:val="20"/>
          <w:szCs w:val="24"/>
        </w:rPr>
        <w:t xml:space="preserve">for </w:t>
      </w:r>
      <w:r>
        <w:rPr>
          <w:rFonts w:ascii="Times New Roman" w:eastAsiaTheme="minorEastAsia" w:hAnsi="Times New Roman"/>
          <w:kern w:val="0"/>
          <w:sz w:val="20"/>
          <w:szCs w:val="24"/>
        </w:rPr>
        <w:t>some</w:t>
      </w:r>
      <w:r w:rsidRPr="00322CB2">
        <w:rPr>
          <w:rFonts w:ascii="Times New Roman" w:eastAsiaTheme="minorEastAsia" w:hAnsi="Times New Roman"/>
          <w:kern w:val="0"/>
          <w:sz w:val="20"/>
          <w:szCs w:val="24"/>
        </w:rPr>
        <w:t xml:space="preserve"> cases</w:t>
      </w:r>
    </w:p>
    <w:p w14:paraId="31FB1F4D" w14:textId="77777777" w:rsidR="00AC5095" w:rsidRDefault="00AC5095" w:rsidP="00AC5095">
      <w:pPr>
        <w:pStyle w:val="af6"/>
        <w:numPr>
          <w:ilvl w:val="0"/>
          <w:numId w:val="39"/>
        </w:numPr>
        <w:ind w:firstLineChars="0"/>
        <w:rPr>
          <w:rFonts w:ascii="Times New Roman" w:eastAsiaTheme="minorEastAsia" w:hAnsi="Times New Roman"/>
          <w:kern w:val="0"/>
          <w:sz w:val="20"/>
          <w:szCs w:val="24"/>
        </w:rPr>
      </w:pPr>
      <w:r w:rsidRPr="00322CB2">
        <w:rPr>
          <w:rFonts w:ascii="Times New Roman" w:eastAsiaTheme="minorEastAsia" w:hAnsi="Times New Roman" w:hint="eastAsia"/>
          <w:kern w:val="0"/>
          <w:sz w:val="20"/>
          <w:szCs w:val="24"/>
        </w:rPr>
        <w:t>O</w:t>
      </w:r>
      <w:r w:rsidRPr="00322CB2">
        <w:rPr>
          <w:rFonts w:ascii="Times New Roman" w:eastAsiaTheme="minorEastAsia" w:hAnsi="Times New Roman"/>
          <w:kern w:val="0"/>
          <w:sz w:val="20"/>
          <w:szCs w:val="24"/>
        </w:rPr>
        <w:t>ption</w:t>
      </w:r>
      <w:r>
        <w:rPr>
          <w:rFonts w:ascii="Times New Roman" w:eastAsiaTheme="minorEastAsia" w:hAnsi="Times New Roman"/>
          <w:kern w:val="0"/>
          <w:sz w:val="20"/>
          <w:szCs w:val="24"/>
        </w:rPr>
        <w:t>2</w:t>
      </w:r>
      <w:r w:rsidRPr="00322CB2">
        <w:rPr>
          <w:rFonts w:ascii="Times New Roman" w:eastAsiaTheme="minorEastAsia" w:hAnsi="Times New Roman"/>
          <w:kern w:val="0"/>
          <w:sz w:val="20"/>
          <w:szCs w:val="24"/>
        </w:rPr>
        <w:t>:</w:t>
      </w:r>
      <w:r>
        <w:rPr>
          <w:rFonts w:ascii="Times New Roman" w:eastAsiaTheme="minorEastAsia" w:hAnsi="Times New Roman"/>
          <w:kern w:val="0"/>
          <w:sz w:val="20"/>
          <w:szCs w:val="24"/>
        </w:rPr>
        <w:t xml:space="preserve">  </w:t>
      </w:r>
      <w:r w:rsidRPr="00322CB2">
        <w:rPr>
          <w:rFonts w:ascii="Times New Roman" w:eastAsiaTheme="minorEastAsia" w:hAnsi="Times New Roman"/>
          <w:kern w:val="0"/>
          <w:sz w:val="20"/>
          <w:szCs w:val="24"/>
        </w:rPr>
        <w:t>UE assumes PDCCH with repetition transmitted</w:t>
      </w:r>
      <w:r>
        <w:rPr>
          <w:rFonts w:ascii="Times New Roman" w:eastAsiaTheme="minorEastAsia" w:hAnsi="Times New Roman"/>
          <w:kern w:val="0"/>
          <w:sz w:val="20"/>
          <w:szCs w:val="24"/>
        </w:rPr>
        <w:t xml:space="preserve"> for some cases. </w:t>
      </w:r>
    </w:p>
    <w:p w14:paraId="09ECA41E" w14:textId="3DAB0F20" w:rsidR="00AC5095" w:rsidRDefault="00AC5095" w:rsidP="00AC5095">
      <w:pPr>
        <w:rPr>
          <w:rFonts w:eastAsiaTheme="minorEastAsia"/>
        </w:rPr>
      </w:pPr>
      <w:r>
        <w:rPr>
          <w:rFonts w:eastAsiaTheme="minorEastAsia"/>
        </w:rPr>
        <w:t xml:space="preserve">For cases of category1, it is better to support option2 in order to achieve the performance of PDCCH repetition, while for cases in </w:t>
      </w:r>
      <w:r w:rsidR="007F2A0D">
        <w:rPr>
          <w:rFonts w:eastAsiaTheme="minorEastAsia"/>
        </w:rPr>
        <w:fldChar w:fldCharType="begin"/>
      </w:r>
      <w:r w:rsidR="007F2A0D">
        <w:rPr>
          <w:rFonts w:eastAsiaTheme="minorEastAsia"/>
        </w:rPr>
        <w:instrText xml:space="preserve"> REF _Ref87022284 \r \h </w:instrText>
      </w:r>
      <w:r w:rsidR="007F2A0D">
        <w:rPr>
          <w:rFonts w:eastAsiaTheme="minorEastAsia"/>
        </w:rPr>
      </w:r>
      <w:r w:rsidR="007F2A0D">
        <w:rPr>
          <w:rFonts w:eastAsiaTheme="minorEastAsia"/>
        </w:rPr>
        <w:fldChar w:fldCharType="separate"/>
      </w:r>
      <w:r w:rsidR="009E6FF4">
        <w:rPr>
          <w:rFonts w:eastAsiaTheme="minorEastAsia"/>
        </w:rPr>
        <w:t>Figure 4</w:t>
      </w:r>
      <w:r w:rsidR="007F2A0D">
        <w:rPr>
          <w:rFonts w:eastAsiaTheme="minorEastAsia"/>
        </w:rPr>
        <w:fldChar w:fldCharType="end"/>
      </w:r>
      <w:r>
        <w:rPr>
          <w:rFonts w:eastAsiaTheme="minorEastAsia"/>
        </w:rPr>
        <w:t xml:space="preserve">b and </w:t>
      </w:r>
      <w:r w:rsidR="007F2A0D">
        <w:rPr>
          <w:rFonts w:eastAsiaTheme="minorEastAsia"/>
        </w:rPr>
        <w:fldChar w:fldCharType="begin"/>
      </w:r>
      <w:r w:rsidR="007F2A0D">
        <w:rPr>
          <w:rFonts w:eastAsiaTheme="minorEastAsia"/>
        </w:rPr>
        <w:instrText xml:space="preserve"> REF _Ref87022284 \r \h </w:instrText>
      </w:r>
      <w:r w:rsidR="007F2A0D">
        <w:rPr>
          <w:rFonts w:eastAsiaTheme="minorEastAsia"/>
        </w:rPr>
      </w:r>
      <w:r w:rsidR="007F2A0D">
        <w:rPr>
          <w:rFonts w:eastAsiaTheme="minorEastAsia"/>
        </w:rPr>
        <w:fldChar w:fldCharType="separate"/>
      </w:r>
      <w:r w:rsidR="009E6FF4">
        <w:rPr>
          <w:rFonts w:eastAsiaTheme="minorEastAsia"/>
        </w:rPr>
        <w:t>Figure 4</w:t>
      </w:r>
      <w:r w:rsidR="007F2A0D">
        <w:rPr>
          <w:rFonts w:eastAsiaTheme="minorEastAsia"/>
        </w:rPr>
        <w:fldChar w:fldCharType="end"/>
      </w:r>
      <w:r>
        <w:rPr>
          <w:rFonts w:eastAsiaTheme="minorEastAsia"/>
        </w:rPr>
        <w:t xml:space="preserve">c, it is better to support option1. </w:t>
      </w:r>
    </w:p>
    <w:p w14:paraId="5660CFE4" w14:textId="77777777" w:rsidR="00AC5095" w:rsidRDefault="00AC5095" w:rsidP="00AC5095">
      <w:pPr>
        <w:pStyle w:val="proposal"/>
      </w:pPr>
      <w:r>
        <w:t>Taking the following two option into account to resolve the ambiguity for different cases.</w:t>
      </w:r>
    </w:p>
    <w:p w14:paraId="5B14321F" w14:textId="77777777" w:rsidR="00AC5095" w:rsidRDefault="00AC5095" w:rsidP="00AC5095">
      <w:pPr>
        <w:pStyle w:val="proposal"/>
        <w:numPr>
          <w:ilvl w:val="0"/>
          <w:numId w:val="40"/>
        </w:numPr>
      </w:pPr>
      <w:r w:rsidRPr="00322CB2">
        <w:rPr>
          <w:rFonts w:hint="eastAsia"/>
        </w:rPr>
        <w:t>O</w:t>
      </w:r>
      <w:r w:rsidRPr="00322CB2">
        <w:t>ption1:</w:t>
      </w:r>
      <w:r>
        <w:t xml:space="preserve">  </w:t>
      </w:r>
      <w:r w:rsidRPr="00322CB2">
        <w:t>UE assume</w:t>
      </w:r>
      <w:r>
        <w:t>s</w:t>
      </w:r>
      <w:r w:rsidRPr="00322CB2">
        <w:t xml:space="preserve"> </w:t>
      </w:r>
      <w:r>
        <w:t>PDCCH with only certain</w:t>
      </w:r>
      <w:r w:rsidRPr="00322CB2">
        <w:t xml:space="preserve"> AL (e.g. AL8 or AL16) </w:t>
      </w:r>
      <w:r>
        <w:t xml:space="preserve">transmitted </w:t>
      </w:r>
    </w:p>
    <w:p w14:paraId="30D3B65D" w14:textId="77777777" w:rsidR="00AC5095" w:rsidRPr="005E2D21" w:rsidRDefault="00AC5095" w:rsidP="00AC5095">
      <w:pPr>
        <w:pStyle w:val="proposal"/>
        <w:numPr>
          <w:ilvl w:val="0"/>
          <w:numId w:val="40"/>
        </w:numPr>
      </w:pPr>
      <w:r w:rsidRPr="00322CB2">
        <w:rPr>
          <w:rFonts w:hint="eastAsia"/>
        </w:rPr>
        <w:t>O</w:t>
      </w:r>
      <w:r w:rsidRPr="00322CB2">
        <w:t>ption</w:t>
      </w:r>
      <w:r>
        <w:t>2</w:t>
      </w:r>
      <w:r w:rsidRPr="00322CB2">
        <w:t>:</w:t>
      </w:r>
      <w:r>
        <w:t xml:space="preserve">  </w:t>
      </w:r>
      <w:r w:rsidRPr="00322CB2">
        <w:t>UE assumes only PDCCH with repetition transmitted</w:t>
      </w:r>
      <w:r>
        <w:t>.</w:t>
      </w:r>
    </w:p>
    <w:p w14:paraId="4507E53A" w14:textId="77777777" w:rsidR="00AC5095" w:rsidRPr="006054DF" w:rsidRDefault="00AC5095" w:rsidP="00AC5095">
      <w:pPr>
        <w:pStyle w:val="title2"/>
        <w:rPr>
          <w:rFonts w:eastAsiaTheme="minorEastAsia"/>
        </w:rPr>
      </w:pPr>
      <w:r>
        <w:rPr>
          <w:rFonts w:eastAsiaTheme="minorEastAsia" w:hint="eastAsia"/>
        </w:rPr>
        <w:t>Remaining</w:t>
      </w:r>
      <w:r>
        <w:rPr>
          <w:rFonts w:eastAsiaTheme="minorEastAsia"/>
        </w:rPr>
        <w:t xml:space="preserve"> </w:t>
      </w:r>
      <w:r>
        <w:rPr>
          <w:rFonts w:eastAsiaTheme="minorEastAsia" w:hint="eastAsia"/>
        </w:rPr>
        <w:t>issues</w:t>
      </w:r>
      <w:r>
        <w:rPr>
          <w:rFonts w:eastAsiaTheme="minorEastAsia"/>
        </w:rPr>
        <w:t xml:space="preserve"> about PDCCH repetition</w:t>
      </w:r>
    </w:p>
    <w:p w14:paraId="5AF1BAEF" w14:textId="77777777" w:rsidR="00AC5095" w:rsidRPr="000261B4" w:rsidRDefault="00AC5095" w:rsidP="00AC5095">
      <w:pPr>
        <w:pStyle w:val="title3"/>
        <w:ind w:left="709"/>
        <w:rPr>
          <w:sz w:val="24"/>
          <w:szCs w:val="24"/>
        </w:rPr>
      </w:pPr>
      <w:r w:rsidRPr="000261B4">
        <w:rPr>
          <w:sz w:val="24"/>
          <w:szCs w:val="24"/>
        </w:rPr>
        <w:t>new issues raised in last meeting</w:t>
      </w:r>
    </w:p>
    <w:tbl>
      <w:tblPr>
        <w:tblStyle w:val="aa"/>
        <w:tblW w:w="0" w:type="auto"/>
        <w:tblLook w:val="04A0" w:firstRow="1" w:lastRow="0" w:firstColumn="1" w:lastColumn="0" w:noHBand="0" w:noVBand="1"/>
      </w:tblPr>
      <w:tblGrid>
        <w:gridCol w:w="9062"/>
      </w:tblGrid>
      <w:tr w:rsidR="00AC5095" w14:paraId="5E75B684" w14:textId="77777777" w:rsidTr="00AC5095">
        <w:tc>
          <w:tcPr>
            <w:tcW w:w="9062" w:type="dxa"/>
          </w:tcPr>
          <w:p w14:paraId="069D4D00" w14:textId="77777777" w:rsidR="00AC5095" w:rsidRPr="001B0BEA" w:rsidRDefault="00AC5095" w:rsidP="00AC5095">
            <w:pPr>
              <w:rPr>
                <w:rFonts w:cs="Times"/>
                <w:b/>
                <w:bCs/>
                <w:iCs/>
                <w:szCs w:val="20"/>
              </w:rPr>
            </w:pPr>
            <w:r w:rsidRPr="001B0BEA">
              <w:rPr>
                <w:rFonts w:cs="Times"/>
                <w:b/>
                <w:bCs/>
                <w:iCs/>
                <w:szCs w:val="20"/>
                <w:highlight w:val="green"/>
              </w:rPr>
              <w:t>Agreement</w:t>
            </w:r>
          </w:p>
          <w:p w14:paraId="5B9FBB3C" w14:textId="77777777" w:rsidR="00AC5095" w:rsidRPr="001B0BEA" w:rsidRDefault="00AC5095" w:rsidP="00AC5095">
            <w:pPr>
              <w:rPr>
                <w:rFonts w:cs="Times"/>
                <w:bCs/>
                <w:iCs/>
                <w:szCs w:val="20"/>
              </w:rPr>
            </w:pPr>
            <w:r w:rsidRPr="001B0BEA">
              <w:rPr>
                <w:rFonts w:cs="Times"/>
                <w:bCs/>
                <w:iCs/>
                <w:szCs w:val="20"/>
              </w:rPr>
              <w:t>Further study the following issues for PDCCH repetition:</w:t>
            </w:r>
          </w:p>
          <w:p w14:paraId="19DEDC85" w14:textId="77777777" w:rsidR="00AC5095" w:rsidRPr="006054DF" w:rsidRDefault="00AC5095" w:rsidP="00AC5095">
            <w:pPr>
              <w:numPr>
                <w:ilvl w:val="0"/>
                <w:numId w:val="41"/>
              </w:numPr>
              <w:spacing w:after="0"/>
              <w:rPr>
                <w:rFonts w:cs="Times"/>
                <w:bCs/>
                <w:iCs/>
                <w:szCs w:val="20"/>
              </w:rPr>
            </w:pPr>
            <w:r w:rsidRPr="006054DF">
              <w:rPr>
                <w:rFonts w:cs="Times"/>
                <w:bCs/>
                <w:iCs/>
                <w:szCs w:val="20"/>
              </w:rPr>
              <w:t>Issue a: QCL-Type D assumption for CSI-RS with higher layer parameter repetition is not set to 'on' when it overlaps with multiple CORESETs with different QCL-TypeD.</w:t>
            </w:r>
          </w:p>
          <w:p w14:paraId="15BE8720" w14:textId="77777777" w:rsidR="00AC5095" w:rsidRPr="006054DF" w:rsidRDefault="00AC5095" w:rsidP="00AC5095">
            <w:pPr>
              <w:numPr>
                <w:ilvl w:val="0"/>
                <w:numId w:val="41"/>
              </w:numPr>
              <w:spacing w:after="0"/>
              <w:rPr>
                <w:rFonts w:cs="Times"/>
                <w:bCs/>
                <w:iCs/>
                <w:szCs w:val="20"/>
              </w:rPr>
            </w:pPr>
            <w:r w:rsidRPr="006054DF">
              <w:rPr>
                <w:rFonts w:cs="Times"/>
                <w:bCs/>
                <w:iCs/>
                <w:szCs w:val="20"/>
              </w:rPr>
              <w:t xml:space="preserve">Issue b: For PDCCH repetition of DCI format 1_0 on two linked CSS, in order to determine the value of </w:t>
            </w:r>
            <m:oMath>
              <m:sSubSup>
                <m:sSubSupPr>
                  <m:ctrlPr>
                    <w:rPr>
                      <w:rFonts w:ascii="Cambria Math" w:eastAsia="Cambria Math" w:hAnsi="Cambria Math" w:cs="Calibri"/>
                      <w:b/>
                      <w:bCs/>
                      <w:i/>
                      <w:iCs/>
                      <w:sz w:val="24"/>
                      <w:lang w:eastAsia="zh-CN"/>
                    </w:rPr>
                  </m:ctrlPr>
                </m:sSubSupPr>
                <m:e>
                  <m:r>
                    <m:rPr>
                      <m:sty m:val="bi"/>
                    </m:rPr>
                    <w:rPr>
                      <w:rFonts w:ascii="Cambria Math" w:hAnsi="Cambria Math"/>
                      <w:sz w:val="24"/>
                    </w:rPr>
                    <m:t>N</m:t>
                  </m:r>
                </m:e>
                <m:sub>
                  <m:r>
                    <m:rPr>
                      <m:nor/>
                    </m:rPr>
                    <w:rPr>
                      <w:b/>
                      <w:bCs/>
                      <w:i/>
                      <w:iCs/>
                      <w:sz w:val="24"/>
                    </w:rPr>
                    <m:t>start</m:t>
                  </m:r>
                </m:sub>
                <m:sup>
                  <m:r>
                    <m:rPr>
                      <m:nor/>
                    </m:rPr>
                    <w:rPr>
                      <w:b/>
                      <w:bCs/>
                      <w:i/>
                      <w:iCs/>
                      <w:sz w:val="24"/>
                    </w:rPr>
                    <m:t>CORESET</m:t>
                  </m:r>
                </m:sup>
              </m:sSubSup>
            </m:oMath>
            <w:r w:rsidRPr="006054DF">
              <w:rPr>
                <w:rFonts w:cs="Times"/>
                <w:bCs/>
                <w:iCs/>
                <w:szCs w:val="20"/>
              </w:rPr>
              <w:t xml:space="preserve"> for mapping VRB to PRB of a scheduled PDSCH</w:t>
            </w:r>
          </w:p>
          <w:p w14:paraId="4952A1ED" w14:textId="77777777" w:rsidR="00AC5095" w:rsidRPr="001B0BEA" w:rsidRDefault="00AC5095" w:rsidP="00AC5095">
            <w:pPr>
              <w:numPr>
                <w:ilvl w:val="0"/>
                <w:numId w:val="41"/>
              </w:numPr>
              <w:spacing w:after="0"/>
              <w:rPr>
                <w:rFonts w:cs="Times"/>
                <w:bCs/>
                <w:iCs/>
                <w:szCs w:val="20"/>
              </w:rPr>
            </w:pPr>
            <w:r w:rsidRPr="006054DF">
              <w:rPr>
                <w:rFonts w:cs="Times"/>
                <w:bCs/>
                <w:iCs/>
                <w:szCs w:val="20"/>
              </w:rPr>
              <w:t>Issue c:</w:t>
            </w:r>
            <w:r w:rsidRPr="001B0BEA">
              <w:rPr>
                <w:rFonts w:cs="Times"/>
                <w:bCs/>
                <w:iCs/>
                <w:szCs w:val="20"/>
              </w:rPr>
              <w:t xml:space="preserve"> PDSCH rate matching on resources that overlaps with scheduling PDCCH resources if this corresponding PDCCH candidate is dropped due to interruption</w:t>
            </w:r>
          </w:p>
          <w:p w14:paraId="021AEFFF" w14:textId="77777777" w:rsidR="00AC5095" w:rsidRPr="006054DF" w:rsidRDefault="00AC5095" w:rsidP="00AC5095">
            <w:pPr>
              <w:numPr>
                <w:ilvl w:val="0"/>
                <w:numId w:val="41"/>
              </w:numPr>
              <w:spacing w:after="0"/>
              <w:rPr>
                <w:rFonts w:cs="Times"/>
                <w:bCs/>
                <w:iCs/>
                <w:szCs w:val="20"/>
              </w:rPr>
            </w:pPr>
            <w:r w:rsidRPr="001B0BEA">
              <w:rPr>
                <w:rFonts w:cs="Times"/>
                <w:bCs/>
                <w:iCs/>
                <w:szCs w:val="20"/>
              </w:rPr>
              <w:t>Issue d: With Type-1 HARQ-ACK codebook, and the SPS release PDCCH repetition, to determine the location of the HARQ-ACK bit of the SPS release PDCCH</w:t>
            </w:r>
          </w:p>
        </w:tc>
      </w:tr>
    </w:tbl>
    <w:p w14:paraId="64E7DE97" w14:textId="77777777" w:rsidR="00AC5095" w:rsidRDefault="00AC5095" w:rsidP="00AC5095">
      <w:pPr>
        <w:rPr>
          <w:rFonts w:eastAsiaTheme="minorEastAsia"/>
          <w:lang w:eastAsia="zh-CN"/>
        </w:rPr>
      </w:pPr>
      <w:r>
        <w:rPr>
          <w:rFonts w:eastAsiaTheme="minorEastAsia" w:hint="eastAsia"/>
          <w:lang w:eastAsia="zh-CN"/>
        </w:rPr>
        <w:t>R</w:t>
      </w:r>
      <w:r>
        <w:rPr>
          <w:rFonts w:eastAsiaTheme="minorEastAsia"/>
          <w:lang w:eastAsia="zh-CN"/>
        </w:rPr>
        <w:t>egarding issue-a), similar concern was also discussed in HST and one agreement for SFN based PDCCH was achieved in last meeting that the first TCI state of CORESET is selected as the default TCI assumption for this CSI-RS. When the UE is configured with a PDCCH repetition transmission based on non-SFN in FR2, UE would receive two PDCCH repetition candidates simultaneously with different</w:t>
      </w:r>
      <w:r w:rsidRPr="00DE4FEF">
        <w:rPr>
          <w:rFonts w:eastAsiaTheme="minorEastAsia"/>
          <w:lang w:eastAsia="zh-CN"/>
        </w:rPr>
        <w:t xml:space="preserve"> 'QCL-TypeD'</w:t>
      </w:r>
      <w:r>
        <w:rPr>
          <w:rFonts w:eastAsiaTheme="minorEastAsia"/>
          <w:lang w:eastAsia="zh-CN"/>
        </w:rPr>
        <w:t xml:space="preserve">, during which the UE also receive the CSI-RS, but which QCL-Type D assumption for CSI-RS reception is not clarified. The simple scheme is to select one from two QCLs, e.g. based on the QCL-Type D of lower CORESET ID. </w:t>
      </w:r>
    </w:p>
    <w:p w14:paraId="2E532245" w14:textId="77777777" w:rsidR="00AC5095" w:rsidRDefault="00AC5095" w:rsidP="00AC5095">
      <w:pPr>
        <w:pStyle w:val="proposal"/>
      </w:pPr>
      <w:r>
        <w:t xml:space="preserve">QCL-Type D assumption for CSI-RS with </w:t>
      </w:r>
      <w:r w:rsidRPr="0060123A">
        <w:t>higher layer</w:t>
      </w:r>
      <w:r>
        <w:t xml:space="preserve"> parameter repetition not set to 'on</w:t>
      </w:r>
      <w:r w:rsidRPr="0060123A">
        <w:t>'</w:t>
      </w:r>
      <w:r>
        <w:t xml:space="preserve"> is identical to QCL-Type D assumption for</w:t>
      </w:r>
      <w:r w:rsidRPr="00734A01">
        <w:t xml:space="preserve"> </w:t>
      </w:r>
      <w:r>
        <w:t>the CORESET with lower ID among CORESETs which can be received simultaneously.</w:t>
      </w:r>
    </w:p>
    <w:p w14:paraId="46567B9F" w14:textId="77777777" w:rsidR="00AC5095" w:rsidRDefault="00AC5095" w:rsidP="00AC5095">
      <w:pPr>
        <w:pStyle w:val="proposal"/>
        <w:numPr>
          <w:ilvl w:val="0"/>
          <w:numId w:val="0"/>
        </w:numPr>
        <w:rPr>
          <w:rFonts w:eastAsiaTheme="minorEastAsia"/>
          <w:b w:val="0"/>
          <w:szCs w:val="24"/>
          <w:lang w:val="en-US"/>
        </w:rPr>
      </w:pPr>
      <w:r w:rsidRPr="00F056AF">
        <w:rPr>
          <w:rFonts w:eastAsiaTheme="minorEastAsia" w:hint="eastAsia"/>
          <w:b w:val="0"/>
          <w:szCs w:val="24"/>
          <w:lang w:val="en-US"/>
        </w:rPr>
        <w:t>R</w:t>
      </w:r>
      <w:r w:rsidRPr="00F056AF">
        <w:rPr>
          <w:rFonts w:eastAsiaTheme="minorEastAsia"/>
          <w:b w:val="0"/>
          <w:szCs w:val="24"/>
          <w:lang w:val="en-US"/>
        </w:rPr>
        <w:t>egarding issue</w:t>
      </w:r>
      <w:r>
        <w:rPr>
          <w:rFonts w:eastAsiaTheme="minorEastAsia"/>
          <w:b w:val="0"/>
          <w:szCs w:val="24"/>
          <w:lang w:val="en-US"/>
        </w:rPr>
        <w:t>-b</w:t>
      </w:r>
      <w:r w:rsidRPr="00F056AF">
        <w:rPr>
          <w:rFonts w:eastAsiaTheme="minorEastAsia"/>
          <w:b w:val="0"/>
          <w:szCs w:val="24"/>
          <w:lang w:val="en-US"/>
        </w:rPr>
        <w:t>),</w:t>
      </w:r>
      <w:r>
        <w:rPr>
          <w:rFonts w:eastAsiaTheme="minorEastAsia"/>
          <w:b w:val="0"/>
          <w:szCs w:val="24"/>
          <w:lang w:val="en-US"/>
        </w:rPr>
        <w:t xml:space="preserve"> Type3-PDCCH repetition was supported in RAN1 #106 meeting and also which can be configured with CRC scrambled by </w:t>
      </w:r>
      <w:r w:rsidRPr="00A027BA">
        <w:rPr>
          <w:rFonts w:eastAsiaTheme="minorEastAsia"/>
          <w:b w:val="0"/>
          <w:szCs w:val="24"/>
          <w:lang w:val="en-US"/>
        </w:rPr>
        <w:t>C-RNTI, MCS-C-RNTI, CS-RNTI</w:t>
      </w:r>
      <w:r>
        <w:rPr>
          <w:rFonts w:eastAsiaTheme="minorEastAsia"/>
          <w:b w:val="0"/>
          <w:szCs w:val="24"/>
          <w:lang w:val="en-US"/>
        </w:rPr>
        <w:t xml:space="preserve"> only for primary cell. In current specification, for a PDSCH scheduled with a DCI format 1</w:t>
      </w:r>
      <w:r>
        <w:rPr>
          <w:rFonts w:eastAsiaTheme="minorEastAsia" w:hint="eastAsia"/>
          <w:b w:val="0"/>
          <w:szCs w:val="24"/>
          <w:lang w:val="en-US"/>
        </w:rPr>
        <w:t>_</w:t>
      </w:r>
      <w:r>
        <w:rPr>
          <w:rFonts w:eastAsiaTheme="minorEastAsia"/>
          <w:b w:val="0"/>
          <w:szCs w:val="24"/>
          <w:lang w:val="en-US"/>
        </w:rPr>
        <w:t xml:space="preserve">0 in Type3-PDCCH, </w:t>
      </w:r>
      <w:r w:rsidRPr="00B04832">
        <w:rPr>
          <w:rFonts w:eastAsiaTheme="minorEastAsia"/>
          <w:b w:val="0"/>
          <w:szCs w:val="24"/>
          <w:lang w:val="en-US"/>
        </w:rPr>
        <w:t>RB numbering starts from the lowest RB of the CORESET in which the</w:t>
      </w:r>
      <w:r>
        <w:rPr>
          <w:rFonts w:eastAsiaTheme="minorEastAsia"/>
          <w:b w:val="0"/>
          <w:szCs w:val="24"/>
          <w:lang w:val="en-US"/>
        </w:rPr>
        <w:t xml:space="preserve"> </w:t>
      </w:r>
      <w:r w:rsidRPr="00B04832">
        <w:rPr>
          <w:rFonts w:eastAsiaTheme="minorEastAsia"/>
          <w:b w:val="0"/>
          <w:szCs w:val="24"/>
          <w:lang w:val="en-US"/>
        </w:rPr>
        <w:t>DCI was received</w:t>
      </w:r>
      <w:r>
        <w:rPr>
          <w:rFonts w:eastAsiaTheme="minorEastAsia"/>
          <w:b w:val="0"/>
          <w:szCs w:val="24"/>
          <w:lang w:val="en-US"/>
        </w:rPr>
        <w:t xml:space="preserve">. When this DCI is transmitted with repetition and </w:t>
      </w:r>
      <w:r>
        <w:rPr>
          <w:rFonts w:eastAsiaTheme="minorEastAsia"/>
          <w:b w:val="0"/>
          <w:szCs w:val="24"/>
          <w:lang w:val="en-US"/>
        </w:rPr>
        <w:lastRenderedPageBreak/>
        <w:t>associated with two CORESETs with different starting RB, taking which CORESET as reference should be clarified. There are two options for consideration:</w:t>
      </w:r>
    </w:p>
    <w:p w14:paraId="7ED15255" w14:textId="77777777" w:rsidR="00AC5095" w:rsidRDefault="00AC5095" w:rsidP="00AC5095">
      <w:pPr>
        <w:pStyle w:val="af6"/>
        <w:numPr>
          <w:ilvl w:val="0"/>
          <w:numId w:val="39"/>
        </w:numPr>
        <w:ind w:firstLineChars="0"/>
        <w:rPr>
          <w:rFonts w:ascii="Times New Roman" w:eastAsiaTheme="minorEastAsia" w:hAnsi="Times New Roman"/>
          <w:kern w:val="0"/>
          <w:sz w:val="20"/>
          <w:szCs w:val="24"/>
        </w:rPr>
      </w:pPr>
      <w:r w:rsidRPr="00322CB2">
        <w:rPr>
          <w:rFonts w:ascii="Times New Roman" w:eastAsiaTheme="minorEastAsia" w:hAnsi="Times New Roman" w:hint="eastAsia"/>
          <w:kern w:val="0"/>
          <w:sz w:val="20"/>
          <w:szCs w:val="24"/>
        </w:rPr>
        <w:t>O</w:t>
      </w:r>
      <w:r w:rsidRPr="00322CB2">
        <w:rPr>
          <w:rFonts w:ascii="Times New Roman" w:eastAsiaTheme="minorEastAsia" w:hAnsi="Times New Roman"/>
          <w:kern w:val="0"/>
          <w:sz w:val="20"/>
          <w:szCs w:val="24"/>
        </w:rPr>
        <w:t>ption1:</w:t>
      </w:r>
      <w:r>
        <w:rPr>
          <w:rFonts w:ascii="Times New Roman" w:eastAsiaTheme="minorEastAsia" w:hAnsi="Times New Roman"/>
          <w:kern w:val="0"/>
          <w:sz w:val="20"/>
          <w:szCs w:val="24"/>
        </w:rPr>
        <w:t xml:space="preserve">  </w:t>
      </w:r>
      <w:r w:rsidRPr="00653B9A">
        <w:rPr>
          <w:rFonts w:ascii="Times New Roman" w:eastAsiaTheme="minorEastAsia" w:hAnsi="Times New Roman"/>
          <w:kern w:val="0"/>
          <w:sz w:val="20"/>
          <w:szCs w:val="24"/>
        </w:rPr>
        <w:t>lowest RB of the CORESET</w:t>
      </w:r>
      <w:r>
        <w:rPr>
          <w:rFonts w:ascii="Times New Roman" w:eastAsiaTheme="minorEastAsia" w:hAnsi="Times New Roman"/>
          <w:kern w:val="0"/>
          <w:sz w:val="20"/>
          <w:szCs w:val="24"/>
        </w:rPr>
        <w:t xml:space="preserve"> with lowest CORESET ID</w:t>
      </w:r>
    </w:p>
    <w:p w14:paraId="3F508356" w14:textId="77777777" w:rsidR="00AC5095" w:rsidRDefault="00AC5095" w:rsidP="00AC5095">
      <w:pPr>
        <w:pStyle w:val="af6"/>
        <w:numPr>
          <w:ilvl w:val="0"/>
          <w:numId w:val="39"/>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O</w:t>
      </w:r>
      <w:r>
        <w:rPr>
          <w:rFonts w:ascii="Times New Roman" w:eastAsiaTheme="minorEastAsia" w:hAnsi="Times New Roman"/>
          <w:kern w:val="0"/>
          <w:sz w:val="20"/>
          <w:szCs w:val="24"/>
        </w:rPr>
        <w:t xml:space="preserve">ption2:  lower RB between </w:t>
      </w:r>
      <w:r w:rsidRPr="00653B9A">
        <w:rPr>
          <w:rFonts w:ascii="Times New Roman" w:eastAsiaTheme="minorEastAsia" w:hAnsi="Times New Roman"/>
          <w:kern w:val="0"/>
          <w:sz w:val="20"/>
          <w:szCs w:val="24"/>
        </w:rPr>
        <w:t>lowest RB</w:t>
      </w:r>
      <w:r>
        <w:rPr>
          <w:rFonts w:ascii="Times New Roman" w:eastAsiaTheme="minorEastAsia" w:hAnsi="Times New Roman"/>
          <w:kern w:val="0"/>
          <w:sz w:val="20"/>
          <w:szCs w:val="24"/>
        </w:rPr>
        <w:t>s of two CORESETs</w:t>
      </w:r>
    </w:p>
    <w:p w14:paraId="0ECB48D8" w14:textId="77777777" w:rsidR="00AC5095" w:rsidRDefault="00AC5095" w:rsidP="00AC5095">
      <w:pPr>
        <w:rPr>
          <w:rFonts w:eastAsiaTheme="minorEastAsia"/>
        </w:rPr>
      </w:pPr>
      <w:r>
        <w:rPr>
          <w:rFonts w:eastAsiaTheme="minorEastAsia"/>
          <w:lang w:eastAsia="zh-CN"/>
        </w:rPr>
        <w:t>Occasionally, maybe the CORESET with l</w:t>
      </w:r>
      <w:r>
        <w:rPr>
          <w:rFonts w:eastAsiaTheme="minorEastAsia"/>
        </w:rPr>
        <w:t>owest CORESET ID is allocated in higher field of BWP, the lowest RB of which is much larger and restrict the scheduling of PDSCH in frequency domain, so option1 is not good choice.</w:t>
      </w:r>
    </w:p>
    <w:p w14:paraId="27B64EB4" w14:textId="05776659" w:rsidR="00AC5095" w:rsidRDefault="00442573" w:rsidP="00AC5095">
      <w:pPr>
        <w:pStyle w:val="proposal"/>
        <w:rPr>
          <w:rFonts w:eastAsiaTheme="minorEastAsia"/>
          <w:szCs w:val="24"/>
        </w:rPr>
      </w:pPr>
      <w:r>
        <w:t>T</w:t>
      </w:r>
      <w:r w:rsidR="00AC5095">
        <w:t xml:space="preserve">aking </w:t>
      </w:r>
      <w:r w:rsidR="00AC5095">
        <w:rPr>
          <w:rFonts w:eastAsiaTheme="minorEastAsia"/>
          <w:szCs w:val="24"/>
        </w:rPr>
        <w:t xml:space="preserve">lower RB between </w:t>
      </w:r>
      <w:r w:rsidR="00AC5095" w:rsidRPr="00653B9A">
        <w:rPr>
          <w:rFonts w:eastAsiaTheme="minorEastAsia"/>
          <w:szCs w:val="24"/>
          <w:lang w:val="en-US"/>
        </w:rPr>
        <w:t>lowest RB</w:t>
      </w:r>
      <w:r w:rsidR="00AC5095">
        <w:rPr>
          <w:rFonts w:eastAsiaTheme="minorEastAsia"/>
          <w:szCs w:val="24"/>
        </w:rPr>
        <w:t>s of two CORESETs as reference for RB numbering of PDSCH scheduled by DCI format 1_0 with CSS.</w:t>
      </w:r>
    </w:p>
    <w:p w14:paraId="17F606C4" w14:textId="3C99FF08" w:rsidR="00AC5095" w:rsidRDefault="00AC5095" w:rsidP="00AC5095">
      <w:pPr>
        <w:rPr>
          <w:rFonts w:eastAsiaTheme="minorEastAsia"/>
          <w:lang w:eastAsia="zh-CN"/>
        </w:rPr>
      </w:pPr>
      <w:r w:rsidRPr="00721244">
        <w:rPr>
          <w:rFonts w:eastAsiaTheme="minorEastAsia" w:hint="eastAsia"/>
        </w:rPr>
        <w:t>R</w:t>
      </w:r>
      <w:r w:rsidRPr="00721244">
        <w:rPr>
          <w:rFonts w:eastAsiaTheme="minorEastAsia"/>
        </w:rPr>
        <w:t>egarding issue</w:t>
      </w:r>
      <w:r>
        <w:rPr>
          <w:rFonts w:eastAsiaTheme="minorEastAsia"/>
        </w:rPr>
        <w:t>-</w:t>
      </w:r>
      <w:r w:rsidRPr="00721244">
        <w:rPr>
          <w:rFonts w:eastAsiaTheme="minorEastAsia"/>
        </w:rPr>
        <w:t>c),</w:t>
      </w:r>
      <w:r>
        <w:rPr>
          <w:rFonts w:eastAsiaTheme="minorEastAsia"/>
        </w:rPr>
        <w:t xml:space="preserve"> </w:t>
      </w:r>
      <w:r>
        <w:rPr>
          <w:rFonts w:eastAsiaTheme="minorEastAsia"/>
          <w:lang w:eastAsia="zh-CN"/>
        </w:rPr>
        <w:t xml:space="preserve">PDSCH rate matching has been discussed and achieved an agreement that </w:t>
      </w:r>
      <w:r w:rsidRPr="00577A4F">
        <w:rPr>
          <w:rFonts w:eastAsiaTheme="minorEastAsia"/>
          <w:lang w:eastAsia="zh-CN"/>
        </w:rPr>
        <w:t>if a PDSCH is scheduled by a DCI in PDCCH candidates that are linked for repetition, and the resources in the CORESET(s) containing the PDCCH candidates overlap with the resources of the PDSCH, the PDSCH is rate matched around the union of two PDCCH candidates and the corresponding DMRS</w:t>
      </w:r>
      <w:r>
        <w:rPr>
          <w:rFonts w:eastAsiaTheme="minorEastAsia"/>
          <w:lang w:eastAsia="zh-CN"/>
        </w:rPr>
        <w:t>. However, when one of PDCCH repetition candidate is dropped due to interruption, how to perform PDSCH rate matching should be clarified.</w:t>
      </w:r>
      <w:r>
        <w:rPr>
          <w:rFonts w:eastAsiaTheme="minorEastAsia" w:hint="eastAsia"/>
          <w:lang w:eastAsia="zh-CN"/>
        </w:rPr>
        <w:t xml:space="preserve"> </w:t>
      </w: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_Ref83838208 \r \h </w:instrText>
      </w:r>
      <w:r>
        <w:rPr>
          <w:rFonts w:eastAsiaTheme="minorEastAsia"/>
          <w:lang w:eastAsia="zh-CN"/>
        </w:rPr>
      </w:r>
      <w:r>
        <w:rPr>
          <w:rFonts w:eastAsiaTheme="minorEastAsia"/>
          <w:lang w:eastAsia="zh-CN"/>
        </w:rPr>
        <w:fldChar w:fldCharType="separate"/>
      </w:r>
      <w:r w:rsidR="009E6FF4">
        <w:rPr>
          <w:rFonts w:eastAsiaTheme="minorEastAsia"/>
          <w:lang w:eastAsia="zh-CN"/>
        </w:rPr>
        <w:t>Figure 5</w:t>
      </w:r>
      <w:r>
        <w:rPr>
          <w:rFonts w:eastAsiaTheme="minorEastAsia"/>
          <w:lang w:eastAsia="zh-CN"/>
        </w:rPr>
        <w:fldChar w:fldCharType="end"/>
      </w:r>
      <w:r>
        <w:rPr>
          <w:rFonts w:eastAsiaTheme="minorEastAsia"/>
          <w:lang w:eastAsia="zh-CN"/>
        </w:rPr>
        <w:t xml:space="preserve">, the second PDCCH repetition candidate overlaps with one SSB resource and also overlaps with scheduled PDSCH resource. As per the dropping rule, UE does not monitor the second PDCCH repetition and assume gNB would not transmit this candidate again. Therefore, PDSCH data can be carried in the green resource in the </w:t>
      </w:r>
      <w:r w:rsidR="00442573">
        <w:rPr>
          <w:rFonts w:eastAsiaTheme="minorEastAsia"/>
          <w:lang w:eastAsia="zh-CN"/>
        </w:rPr>
        <w:fldChar w:fldCharType="begin"/>
      </w:r>
      <w:r w:rsidR="00442573">
        <w:rPr>
          <w:rFonts w:eastAsiaTheme="minorEastAsia"/>
          <w:lang w:eastAsia="zh-CN"/>
        </w:rPr>
        <w:instrText xml:space="preserve"> REF _Ref83838208 \r \h </w:instrText>
      </w:r>
      <w:r w:rsidR="00442573">
        <w:rPr>
          <w:rFonts w:eastAsiaTheme="minorEastAsia"/>
          <w:lang w:eastAsia="zh-CN"/>
        </w:rPr>
      </w:r>
      <w:r w:rsidR="00442573">
        <w:rPr>
          <w:rFonts w:eastAsiaTheme="minorEastAsia"/>
          <w:lang w:eastAsia="zh-CN"/>
        </w:rPr>
        <w:fldChar w:fldCharType="separate"/>
      </w:r>
      <w:r w:rsidR="009E6FF4">
        <w:rPr>
          <w:rFonts w:eastAsiaTheme="minorEastAsia"/>
          <w:lang w:eastAsia="zh-CN"/>
        </w:rPr>
        <w:t>Figure 5</w:t>
      </w:r>
      <w:r w:rsidR="00442573">
        <w:rPr>
          <w:rFonts w:eastAsiaTheme="minorEastAsia"/>
          <w:lang w:eastAsia="zh-CN"/>
        </w:rPr>
        <w:fldChar w:fldCharType="end"/>
      </w:r>
      <w:r>
        <w:rPr>
          <w:rFonts w:eastAsiaTheme="minorEastAsia"/>
          <w:lang w:eastAsia="zh-CN"/>
        </w:rPr>
        <w:t xml:space="preserve"> to ensure the lower code rate of PDSCH transmission and UE does not process rate matching. </w:t>
      </w:r>
    </w:p>
    <w:p w14:paraId="546E4998" w14:textId="77777777" w:rsidR="00AC5095" w:rsidRDefault="00AC5095" w:rsidP="00AC5095">
      <w:pPr>
        <w:jc w:val="center"/>
      </w:pPr>
      <w:r>
        <w:object w:dxaOrig="4170" w:dyaOrig="3030" w14:anchorId="62257A61">
          <v:shape id="_x0000_i1029" type="#_x0000_t75" style="width:210pt;height:151.5pt" o:ole="">
            <v:imagedata r:id="rId21" o:title=""/>
          </v:shape>
          <o:OLEObject Type="Embed" ProgID="Visio.Drawing.15" ShapeID="_x0000_i1029" DrawAspect="Content" ObjectID="_1697649245" r:id="rId22"/>
        </w:object>
      </w:r>
    </w:p>
    <w:p w14:paraId="260A357F" w14:textId="77777777" w:rsidR="00AC5095" w:rsidRDefault="00AC5095" w:rsidP="00AC5095">
      <w:pPr>
        <w:pStyle w:val="figure"/>
        <w:rPr>
          <w:rFonts w:eastAsiaTheme="minorEastAsia"/>
          <w:lang w:eastAsia="zh-CN"/>
        </w:rPr>
      </w:pPr>
      <w:bookmarkStart w:id="14" w:name="_Ref83838208"/>
      <w:r>
        <w:rPr>
          <w:rFonts w:eastAsiaTheme="minorEastAsia" w:hint="eastAsia"/>
          <w:lang w:eastAsia="zh-CN"/>
        </w:rPr>
        <w:t>P</w:t>
      </w:r>
      <w:r>
        <w:rPr>
          <w:rFonts w:eastAsiaTheme="minorEastAsia"/>
          <w:lang w:eastAsia="zh-CN"/>
        </w:rPr>
        <w:t>DSCH rate matching due to PDCCH dropping</w:t>
      </w:r>
      <w:bookmarkEnd w:id="14"/>
      <w:r>
        <w:rPr>
          <w:rFonts w:eastAsiaTheme="minorEastAsia"/>
          <w:lang w:eastAsia="zh-CN"/>
        </w:rPr>
        <w:t>.</w:t>
      </w:r>
    </w:p>
    <w:p w14:paraId="70B3047A" w14:textId="77777777" w:rsidR="00AC5095" w:rsidRDefault="00AC5095" w:rsidP="00AC5095">
      <w:pPr>
        <w:pStyle w:val="proposal"/>
      </w:pPr>
      <w:r>
        <w:t>UE does not execute PDSCH rate matching on resources that overlaps with scheduling PDCCH resources if this corresponding PDCCH candidate is dropped due to interruption.</w:t>
      </w:r>
    </w:p>
    <w:p w14:paraId="1EBFB721" w14:textId="77777777" w:rsidR="00AC5095" w:rsidRPr="006C7FB7" w:rsidRDefault="00AC5095" w:rsidP="00AC5095">
      <w:pPr>
        <w:pStyle w:val="title3"/>
        <w:ind w:left="709"/>
        <w:rPr>
          <w:sz w:val="24"/>
          <w:szCs w:val="24"/>
        </w:rPr>
      </w:pPr>
      <w:r w:rsidRPr="006C7FB7">
        <w:rPr>
          <w:sz w:val="24"/>
          <w:szCs w:val="24"/>
        </w:rPr>
        <w:t>Discussion on</w:t>
      </w:r>
      <w:r>
        <w:rPr>
          <w:sz w:val="24"/>
          <w:szCs w:val="24"/>
        </w:rPr>
        <w:t xml:space="preserve"> individual PDCCH candidate monitored</w:t>
      </w:r>
    </w:p>
    <w:p w14:paraId="3BE13BBD" w14:textId="77777777" w:rsidR="00AC5095" w:rsidRDefault="00AC5095" w:rsidP="00AC5095">
      <w:pPr>
        <w:rPr>
          <w:rFonts w:eastAsiaTheme="minorEastAsia"/>
          <w:lang w:eastAsia="zh-CN"/>
        </w:rPr>
      </w:pPr>
      <w:r>
        <w:rPr>
          <w:rFonts w:eastAsiaTheme="minorEastAsia"/>
          <w:lang w:eastAsia="zh-CN"/>
        </w:rPr>
        <w:t>In RAN1#106</w:t>
      </w:r>
      <w:r>
        <w:rPr>
          <w:rFonts w:eastAsiaTheme="minorEastAsia" w:hint="eastAsia"/>
          <w:lang w:eastAsia="zh-CN"/>
        </w:rPr>
        <w:t>-e</w:t>
      </w:r>
      <w:r>
        <w:rPr>
          <w:rFonts w:eastAsiaTheme="minorEastAsia"/>
          <w:lang w:eastAsia="zh-CN"/>
        </w:rPr>
        <w:t xml:space="preserve"> meeting, the following agreement about </w:t>
      </w:r>
      <w:r w:rsidRPr="00F3474A">
        <w:rPr>
          <w:rFonts w:eastAsiaTheme="minorEastAsia"/>
          <w:lang w:eastAsia="zh-CN"/>
        </w:rPr>
        <w:t>individual PDCCH candidate monitored</w:t>
      </w:r>
      <w:r>
        <w:rPr>
          <w:rFonts w:eastAsiaTheme="minorEastAsia"/>
          <w:lang w:eastAsia="zh-CN"/>
        </w:rPr>
        <w:t xml:space="preserve"> is achieved.</w:t>
      </w:r>
    </w:p>
    <w:tbl>
      <w:tblPr>
        <w:tblStyle w:val="aa"/>
        <w:tblW w:w="0" w:type="auto"/>
        <w:tblLook w:val="04A0" w:firstRow="1" w:lastRow="0" w:firstColumn="1" w:lastColumn="0" w:noHBand="0" w:noVBand="1"/>
      </w:tblPr>
      <w:tblGrid>
        <w:gridCol w:w="9062"/>
      </w:tblGrid>
      <w:tr w:rsidR="00AC5095" w14:paraId="62FB0ED9" w14:textId="77777777" w:rsidTr="00AC5095">
        <w:tc>
          <w:tcPr>
            <w:tcW w:w="9062" w:type="dxa"/>
          </w:tcPr>
          <w:p w14:paraId="4ABD97D4" w14:textId="77777777" w:rsidR="00AC5095" w:rsidRDefault="00AC5095" w:rsidP="00AC5095">
            <w:pPr>
              <w:spacing w:after="0"/>
              <w:rPr>
                <w:rFonts w:ascii="Gulim" w:eastAsia="Gulim" w:hAnsi="Gulim"/>
                <w:lang w:eastAsia="zh-CN"/>
              </w:rPr>
            </w:pPr>
            <w:r>
              <w:rPr>
                <w:rFonts w:ascii="Times" w:eastAsia="Batang" w:hAnsi="Times"/>
                <w:b/>
                <w:bCs/>
                <w:iCs/>
                <w:color w:val="000000"/>
                <w:highlight w:val="green"/>
                <w:lang w:val="en-GB" w:eastAsia="zh-CN"/>
              </w:rPr>
              <w:t>Agreement</w:t>
            </w:r>
          </w:p>
          <w:p w14:paraId="66767582" w14:textId="77777777" w:rsidR="00AC5095" w:rsidRDefault="00AC5095" w:rsidP="00AC5095">
            <w:pPr>
              <w:spacing w:after="0"/>
              <w:rPr>
                <w:rFonts w:ascii="Gulim" w:eastAsia="Gulim" w:hAnsi="Gulim"/>
                <w:lang w:val="en-GB" w:eastAsia="zh-CN"/>
              </w:rPr>
            </w:pPr>
            <w:r>
              <w:rPr>
                <w:rFonts w:ascii="Times" w:eastAsia="Batang" w:hAnsi="Times"/>
                <w:bCs/>
                <w:iCs/>
                <w:lang w:val="en-GB" w:eastAsia="zh-CN"/>
              </w:rPr>
              <w:t>When one of the linked PDCCH candidates uses the same set of CCEs as an individual (unlinked) PDCCH candidate, and they both are associated with the same DCI size, scrambling, and CORESET</w:t>
            </w:r>
          </w:p>
          <w:p w14:paraId="6986DFBB" w14:textId="77777777" w:rsidR="00AC5095" w:rsidRDefault="00AC5095" w:rsidP="00AC5095">
            <w:pPr>
              <w:numPr>
                <w:ilvl w:val="0"/>
                <w:numId w:val="20"/>
              </w:numPr>
              <w:spacing w:after="0"/>
              <w:rPr>
                <w:rFonts w:ascii="Times" w:eastAsia="Batang" w:hAnsi="Times"/>
                <w:szCs w:val="20"/>
                <w:lang w:val="en-GB" w:eastAsia="zh-CN"/>
              </w:rPr>
            </w:pPr>
            <w:r>
              <w:rPr>
                <w:rFonts w:ascii="Times" w:eastAsia="Batang" w:hAnsi="Times"/>
                <w:szCs w:val="20"/>
                <w:lang w:val="en-GB" w:eastAsia="zh-CN"/>
              </w:rPr>
              <w:t xml:space="preserve">Interpretation of the detected DCI is based on Rel. 17 PDCCH repetition rules (wrt reference PDCCH candidate). </w:t>
            </w:r>
          </w:p>
          <w:p w14:paraId="7641EB29" w14:textId="77777777" w:rsidR="00AC5095" w:rsidRDefault="00AC5095" w:rsidP="00AC5095">
            <w:pPr>
              <w:numPr>
                <w:ilvl w:val="1"/>
                <w:numId w:val="20"/>
              </w:numPr>
              <w:spacing w:after="0"/>
              <w:rPr>
                <w:rFonts w:ascii="Times" w:eastAsia="Batang" w:hAnsi="Times"/>
                <w:szCs w:val="20"/>
                <w:lang w:val="en-GB" w:eastAsia="zh-CN"/>
              </w:rPr>
            </w:pPr>
            <w:r>
              <w:rPr>
                <w:rFonts w:ascii="Times" w:eastAsia="Batang" w:hAnsi="Times"/>
                <w:szCs w:val="20"/>
                <w:lang w:val="en-GB" w:eastAsia="zh-CN"/>
              </w:rPr>
              <w:t xml:space="preserve">Whether the individual candidate is monitored or not is determined by a UE capability </w:t>
            </w:r>
          </w:p>
          <w:p w14:paraId="59E7891E" w14:textId="77777777" w:rsidR="00AC5095" w:rsidRDefault="00AC5095" w:rsidP="00AC5095">
            <w:pPr>
              <w:numPr>
                <w:ilvl w:val="2"/>
                <w:numId w:val="20"/>
              </w:numPr>
              <w:spacing w:after="0"/>
              <w:rPr>
                <w:rFonts w:ascii="Times" w:eastAsia="Batang" w:hAnsi="Times"/>
                <w:szCs w:val="20"/>
                <w:lang w:val="en-GB" w:eastAsia="zh-CN"/>
              </w:rPr>
            </w:pPr>
            <w:r>
              <w:rPr>
                <w:rFonts w:ascii="Times" w:eastAsia="Batang" w:hAnsi="Times"/>
                <w:szCs w:val="20"/>
                <w:lang w:val="en-GB" w:eastAsia="zh-CN"/>
              </w:rPr>
              <w:t>FFS (In UE feature session): The details including reusing the reported number of BDs for this purpose, or relation to reported number of BDs</w:t>
            </w:r>
          </w:p>
          <w:p w14:paraId="22841C3E" w14:textId="77777777" w:rsidR="00AC5095" w:rsidRDefault="00AC5095" w:rsidP="00AC5095">
            <w:pPr>
              <w:numPr>
                <w:ilvl w:val="1"/>
                <w:numId w:val="20"/>
              </w:numPr>
              <w:spacing w:after="0"/>
              <w:rPr>
                <w:rFonts w:ascii="Times" w:eastAsia="Batang" w:hAnsi="Times"/>
                <w:szCs w:val="20"/>
                <w:lang w:val="en-GB" w:eastAsia="zh-CN"/>
              </w:rPr>
            </w:pPr>
            <w:r>
              <w:rPr>
                <w:rFonts w:ascii="Times" w:eastAsia="Batang" w:hAnsi="Times"/>
                <w:szCs w:val="20"/>
                <w:lang w:val="en-GB" w:eastAsia="zh-CN"/>
              </w:rPr>
              <w:t>In both cases, the individual candidate is not counted toward the BD limit.</w:t>
            </w:r>
          </w:p>
          <w:p w14:paraId="413C2FEB" w14:textId="77777777" w:rsidR="00AC5095" w:rsidRDefault="00AC5095" w:rsidP="00AC5095">
            <w:pPr>
              <w:numPr>
                <w:ilvl w:val="0"/>
                <w:numId w:val="20"/>
              </w:numPr>
              <w:spacing w:after="0"/>
              <w:rPr>
                <w:rFonts w:ascii="Times" w:eastAsia="Batang" w:hAnsi="Times"/>
                <w:szCs w:val="20"/>
                <w:lang w:val="en-GB" w:eastAsia="zh-CN"/>
              </w:rPr>
            </w:pPr>
            <w:r>
              <w:rPr>
                <w:rFonts w:ascii="Times" w:eastAsia="Batang" w:hAnsi="Times"/>
                <w:szCs w:val="20"/>
                <w:lang w:val="en-GB" w:eastAsia="zh-CN"/>
              </w:rPr>
              <w:t xml:space="preserve">UE capability for max number of such overlaps is introduced </w:t>
            </w:r>
          </w:p>
          <w:p w14:paraId="3D072975" w14:textId="77777777" w:rsidR="00AC5095" w:rsidRDefault="00AC5095" w:rsidP="00AC5095">
            <w:pPr>
              <w:numPr>
                <w:ilvl w:val="1"/>
                <w:numId w:val="20"/>
              </w:numPr>
              <w:spacing w:after="0"/>
              <w:rPr>
                <w:rFonts w:ascii="Times" w:eastAsia="Batang" w:hAnsi="Times"/>
                <w:szCs w:val="20"/>
                <w:lang w:val="en-GB" w:eastAsia="zh-CN"/>
              </w:rPr>
            </w:pPr>
            <w:r>
              <w:rPr>
                <w:rFonts w:ascii="Times" w:eastAsia="Batang" w:hAnsi="Times"/>
                <w:szCs w:val="20"/>
                <w:lang w:val="en-GB" w:eastAsia="zh-CN"/>
              </w:rPr>
              <w:t>FFS: Value of 0 is included as a candidate value for the UE capability</w:t>
            </w:r>
          </w:p>
          <w:p w14:paraId="56CE343C" w14:textId="77777777" w:rsidR="00AC5095" w:rsidRDefault="00AC5095" w:rsidP="00AC5095">
            <w:pPr>
              <w:numPr>
                <w:ilvl w:val="1"/>
                <w:numId w:val="20"/>
              </w:numPr>
              <w:spacing w:after="0"/>
              <w:rPr>
                <w:rFonts w:ascii="Times" w:eastAsia="Batang" w:hAnsi="Times"/>
                <w:szCs w:val="20"/>
                <w:lang w:val="en-GB" w:eastAsia="zh-CN"/>
              </w:rPr>
            </w:pPr>
            <w:r>
              <w:rPr>
                <w:rFonts w:ascii="Times" w:eastAsia="Batang" w:hAnsi="Times"/>
                <w:szCs w:val="20"/>
                <w:lang w:val="en-GB" w:eastAsia="zh-CN"/>
              </w:rPr>
              <w:t>The details to be discussed as part of UE capability discussions</w:t>
            </w:r>
          </w:p>
          <w:p w14:paraId="3FB6CD9E" w14:textId="77777777" w:rsidR="00AC5095" w:rsidRPr="00C40082" w:rsidRDefault="00AC5095" w:rsidP="00AC5095">
            <w:pPr>
              <w:numPr>
                <w:ilvl w:val="0"/>
                <w:numId w:val="20"/>
              </w:numPr>
              <w:spacing w:after="0"/>
              <w:rPr>
                <w:rFonts w:ascii="Times" w:eastAsia="Batang" w:hAnsi="Times"/>
                <w:szCs w:val="20"/>
                <w:lang w:val="en-GB" w:eastAsia="zh-CN"/>
              </w:rPr>
            </w:pPr>
            <w:r>
              <w:rPr>
                <w:rFonts w:ascii="Times" w:eastAsia="Batang" w:hAnsi="Times"/>
                <w:szCs w:val="20"/>
                <w:lang w:val="en-GB" w:eastAsia="zh-CN"/>
              </w:rPr>
              <w:t>FFS: When the individual candidate is monitored, the scenario where the other linked candidate is also “overlapping” (same CORESET, DCI size, CCEs, scrambling) with a second individual candidate</w:t>
            </w:r>
          </w:p>
        </w:tc>
      </w:tr>
    </w:tbl>
    <w:p w14:paraId="54757C9D" w14:textId="77777777" w:rsidR="00AC5095" w:rsidRDefault="00AC5095" w:rsidP="00AC5095">
      <w:pPr>
        <w:rPr>
          <w:rFonts w:eastAsiaTheme="minorEastAsia"/>
          <w:lang w:eastAsia="zh-CN"/>
        </w:rPr>
      </w:pPr>
      <w:r>
        <w:rPr>
          <w:rFonts w:eastAsiaTheme="minorEastAsia"/>
          <w:lang w:eastAsia="zh-CN"/>
        </w:rPr>
        <w:t xml:space="preserve">Based on previous LLS evaluations from most companies, the performance of soft bits combining is not always optimal, for instance, gNB does not transmit first PDCCH repetition in earlier PDCCH candidate, while only the second PDCCH repetition is transmitted in latter candidate, UE may combine a strong interference fake signals in second candidate for decoding, which results into bad performance, instead, individual PDCCH repetition decoding in second candidate may acquire better performance. Therefore, one UE capability is introduced to </w:t>
      </w:r>
      <w:r>
        <w:rPr>
          <w:rFonts w:eastAsiaTheme="minorEastAsia"/>
          <w:lang w:eastAsia="zh-CN"/>
        </w:rPr>
        <w:lastRenderedPageBreak/>
        <w:t>inform whether UE can implement two individual PDCCH candidates decoding to gNB to select suitable PDCCH transmission scheme.</w:t>
      </w:r>
    </w:p>
    <w:p w14:paraId="3A3A6E73" w14:textId="77777777" w:rsidR="00AC5095" w:rsidRPr="00EF5294" w:rsidRDefault="00AC5095" w:rsidP="00AC5095">
      <w:pPr>
        <w:rPr>
          <w:rFonts w:eastAsiaTheme="minorEastAsia"/>
          <w:lang w:eastAsia="zh-CN"/>
        </w:rPr>
      </w:pPr>
      <w:r>
        <w:rPr>
          <w:rFonts w:eastAsiaTheme="minorEastAsia"/>
          <w:lang w:eastAsia="zh-CN"/>
        </w:rPr>
        <w:t>When UE reports capability of ‘not monitored’, it means UE implements one individual PDCCH decoding and one soft bits combining. Given gNB wants to transmit one PDCCH repetition only in single TRP rather then M-TRP, e.g. in case of power saving, UE would expect this PDCCH is transmitted in earlier PDCCH candidate, since UE perform individual PDCCH candidate only in this earlier candidate.</w:t>
      </w:r>
      <w:r>
        <w:rPr>
          <w:rFonts w:eastAsiaTheme="minorEastAsia" w:hint="eastAsia"/>
          <w:lang w:eastAsia="zh-CN"/>
        </w:rPr>
        <w:t xml:space="preserve"> </w:t>
      </w:r>
      <w:r>
        <w:rPr>
          <w:rFonts w:eastAsiaTheme="minorEastAsia"/>
          <w:lang w:eastAsia="zh-CN"/>
        </w:rPr>
        <w:t>In order to align the definition of earlier candidate, one rule should be introduced, e.g. earlier candidate is the candidate associated with lower SS set IDs between two linked SS sets</w:t>
      </w:r>
    </w:p>
    <w:p w14:paraId="6EABFC54" w14:textId="77777777" w:rsidR="00AC5095" w:rsidRPr="00A05CBC" w:rsidRDefault="00AC5095" w:rsidP="00AC5095">
      <w:pPr>
        <w:pStyle w:val="proposal"/>
      </w:pPr>
      <w:r>
        <w:t xml:space="preserve">When UE does not support the capability of two individual PDCCH candidates decoding, UE expects the individual PDCCH candidate is allocated in PDCCH candidate associated with lower SS set ID. </w:t>
      </w:r>
    </w:p>
    <w:p w14:paraId="56FC1874" w14:textId="77777777" w:rsidR="00AC5095" w:rsidRPr="00265951" w:rsidRDefault="00AC5095" w:rsidP="00AC5095">
      <w:pPr>
        <w:pStyle w:val="title3"/>
        <w:ind w:left="709"/>
        <w:rPr>
          <w:sz w:val="24"/>
          <w:szCs w:val="24"/>
        </w:rPr>
      </w:pPr>
      <w:r w:rsidRPr="006C7FB7">
        <w:rPr>
          <w:sz w:val="24"/>
          <w:szCs w:val="24"/>
        </w:rPr>
        <w:t xml:space="preserve">Discussion on </w:t>
      </w:r>
      <w:r>
        <w:rPr>
          <w:sz w:val="24"/>
          <w:szCs w:val="24"/>
        </w:rPr>
        <w:t>UE complexity / memory requirements</w:t>
      </w:r>
    </w:p>
    <w:tbl>
      <w:tblPr>
        <w:tblStyle w:val="aa"/>
        <w:tblW w:w="0" w:type="auto"/>
        <w:tblLook w:val="04A0" w:firstRow="1" w:lastRow="0" w:firstColumn="1" w:lastColumn="0" w:noHBand="0" w:noVBand="1"/>
      </w:tblPr>
      <w:tblGrid>
        <w:gridCol w:w="9062"/>
      </w:tblGrid>
      <w:tr w:rsidR="00AC5095" w14:paraId="7F5AD1C9" w14:textId="77777777" w:rsidTr="00AC5095">
        <w:tc>
          <w:tcPr>
            <w:tcW w:w="9062" w:type="dxa"/>
          </w:tcPr>
          <w:p w14:paraId="2042F063" w14:textId="77777777" w:rsidR="00AC5095" w:rsidRPr="00080283" w:rsidRDefault="00AC5095" w:rsidP="00AC5095">
            <w:pPr>
              <w:rPr>
                <w:rFonts w:eastAsia="等线"/>
                <w:bCs/>
                <w:iCs/>
                <w:kern w:val="32"/>
                <w:szCs w:val="20"/>
                <w:lang w:eastAsia="zh-CN"/>
              </w:rPr>
            </w:pPr>
            <w:r w:rsidRPr="00080283">
              <w:rPr>
                <w:rFonts w:eastAsia="等线"/>
                <w:bCs/>
                <w:iCs/>
                <w:kern w:val="32"/>
                <w:szCs w:val="20"/>
                <w:lang w:eastAsia="zh-CN"/>
              </w:rPr>
              <w:t>To handle UE complexity / memory requirements for linked PDCCH candidates, down-select among the following in RAN1 #107-e</w:t>
            </w:r>
          </w:p>
          <w:p w14:paraId="430CBC10" w14:textId="77777777" w:rsidR="00AC5095" w:rsidRPr="00EC0DCE" w:rsidRDefault="00AC5095" w:rsidP="00AC5095">
            <w:pPr>
              <w:pStyle w:val="af6"/>
              <w:widowControl/>
              <w:numPr>
                <w:ilvl w:val="0"/>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Alt1: Address the issue by UE capability, where UE indicates a limit on one of the following</w:t>
            </w:r>
          </w:p>
          <w:p w14:paraId="5A979132" w14:textId="77777777" w:rsidR="00AC5095" w:rsidRPr="00EC0DCE" w:rsidRDefault="00AC5095" w:rsidP="00AC5095">
            <w:pPr>
              <w:pStyle w:val="af6"/>
              <w:widowControl/>
              <w:numPr>
                <w:ilvl w:val="1"/>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Alt 1-1: Total number of linked candidates of which the first candidate is received and the second one has not been received at any given time</w:t>
            </w:r>
          </w:p>
          <w:p w14:paraId="03AA0DC6" w14:textId="77777777" w:rsidR="00AC5095" w:rsidRPr="00EC0DCE" w:rsidRDefault="00AC5095" w:rsidP="00AC5095">
            <w:pPr>
              <w:pStyle w:val="af6"/>
              <w:widowControl/>
              <w:numPr>
                <w:ilvl w:val="1"/>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Alt1-2: Total number of linked candidates in a slot</w:t>
            </w:r>
          </w:p>
          <w:p w14:paraId="2DDF19E8" w14:textId="77777777" w:rsidR="00AC5095" w:rsidRPr="00EC0DCE" w:rsidRDefault="00AC5095" w:rsidP="00AC5095">
            <w:pPr>
              <w:pStyle w:val="af6"/>
              <w:widowControl/>
              <w:numPr>
                <w:ilvl w:val="1"/>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FFS: Whether limit is per CC or across all CCs.</w:t>
            </w:r>
          </w:p>
          <w:p w14:paraId="62F19CDD" w14:textId="77777777" w:rsidR="00AC5095" w:rsidRPr="00EC0DCE" w:rsidRDefault="00AC5095" w:rsidP="00AC5095">
            <w:pPr>
              <w:pStyle w:val="af6"/>
              <w:widowControl/>
              <w:numPr>
                <w:ilvl w:val="1"/>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FFS: Whether limit is per AL or irrespective of AL</w:t>
            </w:r>
          </w:p>
          <w:p w14:paraId="6A1BC457" w14:textId="77777777" w:rsidR="00AC5095" w:rsidRPr="00EC0DCE" w:rsidRDefault="00AC5095" w:rsidP="00AC5095">
            <w:pPr>
              <w:pStyle w:val="af6"/>
              <w:widowControl/>
              <w:numPr>
                <w:ilvl w:val="0"/>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Alt2: Address the issue by adding a restriction such as: For a pair of linked MO’s, UE does not expect to be configured with any other linked MO in between the pair of linked MO’s</w:t>
            </w:r>
          </w:p>
          <w:p w14:paraId="464839B0" w14:textId="77777777" w:rsidR="00AC5095" w:rsidRPr="00EC0DCE" w:rsidRDefault="00AC5095" w:rsidP="00AC5095">
            <w:pPr>
              <w:pStyle w:val="af6"/>
              <w:widowControl/>
              <w:numPr>
                <w:ilvl w:val="1"/>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FFS: Whether restriction is per CC or across all CCs.</w:t>
            </w:r>
          </w:p>
          <w:p w14:paraId="5BD9E6FC" w14:textId="77777777" w:rsidR="00AC5095" w:rsidRPr="00EC0DCE" w:rsidRDefault="00AC5095" w:rsidP="00AC5095">
            <w:pPr>
              <w:pStyle w:val="af6"/>
              <w:widowControl/>
              <w:numPr>
                <w:ilvl w:val="1"/>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FFS: Whether the same restriction applies when one or more individual MO’s are in between the pair of linked MO’s</w:t>
            </w:r>
          </w:p>
          <w:p w14:paraId="517F276A" w14:textId="77777777" w:rsidR="00AC5095" w:rsidRPr="00EC0DCE" w:rsidRDefault="00AC5095" w:rsidP="00AC5095">
            <w:pPr>
              <w:pStyle w:val="af6"/>
              <w:widowControl/>
              <w:numPr>
                <w:ilvl w:val="0"/>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Alt3: The support of PDCCH repetition is indicated separately for different Rel-15/16 PDCCH monitoring capabilities</w:t>
            </w:r>
          </w:p>
          <w:p w14:paraId="1617ED7E" w14:textId="77777777" w:rsidR="00AC5095" w:rsidRPr="00EC0DCE" w:rsidRDefault="00AC5095" w:rsidP="00AC5095">
            <w:pPr>
              <w:pStyle w:val="af6"/>
              <w:widowControl/>
              <w:numPr>
                <w:ilvl w:val="1"/>
                <w:numId w:val="42"/>
              </w:numPr>
              <w:spacing w:after="0"/>
              <w:ind w:firstLineChars="0"/>
              <w:rPr>
                <w:rFonts w:ascii="Times New Roman" w:eastAsia="等线" w:hAnsi="Times New Roman"/>
                <w:bCs/>
                <w:iCs/>
                <w:kern w:val="32"/>
                <w:sz w:val="20"/>
                <w:szCs w:val="20"/>
              </w:rPr>
            </w:pPr>
            <w:r w:rsidRPr="00EC0DCE">
              <w:rPr>
                <w:rFonts w:ascii="Times New Roman" w:eastAsia="等线" w:hAnsi="Times New Roman"/>
                <w:bCs/>
                <w:iCs/>
                <w:kern w:val="32"/>
                <w:sz w:val="20"/>
                <w:szCs w:val="20"/>
              </w:rPr>
              <w:t>Note: This capability may be needed irrespective of this issue but may address the issue at a coarser granularity.</w:t>
            </w:r>
          </w:p>
          <w:p w14:paraId="2EFEC867" w14:textId="77777777" w:rsidR="00AC5095" w:rsidRPr="00265951" w:rsidRDefault="00AC5095" w:rsidP="00AC5095">
            <w:pPr>
              <w:pStyle w:val="af6"/>
              <w:widowControl/>
              <w:numPr>
                <w:ilvl w:val="0"/>
                <w:numId w:val="42"/>
              </w:numPr>
              <w:spacing w:after="0"/>
              <w:ind w:firstLineChars="0"/>
              <w:rPr>
                <w:bCs/>
                <w:iCs/>
                <w:szCs w:val="20"/>
              </w:rPr>
            </w:pPr>
            <w:r w:rsidRPr="00EC0DCE">
              <w:rPr>
                <w:rFonts w:ascii="Times New Roman" w:eastAsia="等线" w:hAnsi="Times New Roman"/>
                <w:bCs/>
                <w:iCs/>
                <w:kern w:val="32"/>
                <w:sz w:val="20"/>
                <w:szCs w:val="20"/>
              </w:rPr>
              <w:t>Alt4: There is no need to further discuss this issue</w:t>
            </w:r>
          </w:p>
        </w:tc>
      </w:tr>
    </w:tbl>
    <w:p w14:paraId="5A2EF8F7" w14:textId="77777777" w:rsidR="00AC5095" w:rsidRPr="00776815" w:rsidRDefault="00AC5095" w:rsidP="00AC5095">
      <w:pPr>
        <w:rPr>
          <w:rFonts w:eastAsiaTheme="minorEastAsia"/>
          <w:lang w:eastAsia="zh-CN"/>
        </w:rPr>
      </w:pPr>
      <w:r w:rsidRPr="00776815">
        <w:rPr>
          <w:rFonts w:eastAsiaTheme="minorEastAsia" w:hint="eastAsia"/>
          <w:lang w:eastAsia="zh-CN"/>
        </w:rPr>
        <w:t>R</w:t>
      </w:r>
      <w:r w:rsidRPr="00776815">
        <w:rPr>
          <w:rFonts w:eastAsiaTheme="minorEastAsia"/>
          <w:lang w:eastAsia="zh-CN"/>
        </w:rPr>
        <w:t xml:space="preserve">egarding the issue about buffer, it is related to how UE perform PDCCH decoding which is subject to different UE vendor. Let </w:t>
      </w:r>
      <w:r w:rsidRPr="005F7A9A">
        <w:rPr>
          <w:rFonts w:eastAsiaTheme="minorEastAsia"/>
          <w:i/>
          <w:lang w:eastAsia="zh-CN"/>
        </w:rPr>
        <w:t>N</w:t>
      </w:r>
      <w:r w:rsidRPr="00776815">
        <w:rPr>
          <w:rFonts w:eastAsiaTheme="minorEastAsia"/>
          <w:lang w:eastAsia="zh-CN"/>
        </w:rPr>
        <w:t xml:space="preserve"> denotes units of buffer for PDCCH in a slot, </w:t>
      </w:r>
      <w:r w:rsidRPr="005F7A9A">
        <w:rPr>
          <w:rFonts w:eastAsiaTheme="minorEastAsia"/>
          <w:i/>
          <w:lang w:eastAsia="zh-CN"/>
        </w:rPr>
        <w:t>M</w:t>
      </w:r>
      <w:r w:rsidRPr="00776815">
        <w:rPr>
          <w:rFonts w:eastAsiaTheme="minorEastAsia"/>
          <w:lang w:eastAsia="zh-CN"/>
        </w:rPr>
        <w:t xml:space="preserve"> denotes UE reported capability of BD number.</w:t>
      </w:r>
      <w:r w:rsidRPr="00776815">
        <w:t xml:space="preserve"> </w:t>
      </w:r>
      <w:r w:rsidRPr="00776815">
        <w:rPr>
          <w:rFonts w:eastAsiaTheme="minorEastAsia"/>
          <w:lang w:eastAsia="zh-CN"/>
        </w:rPr>
        <w:t xml:space="preserve">In real implementation, there are three possible relations between </w:t>
      </w:r>
      <w:r w:rsidRPr="005F7A9A">
        <w:rPr>
          <w:rFonts w:eastAsiaTheme="minorEastAsia"/>
          <w:i/>
          <w:lang w:eastAsia="zh-CN"/>
        </w:rPr>
        <w:t>N</w:t>
      </w:r>
      <w:r w:rsidRPr="00776815">
        <w:rPr>
          <w:rFonts w:eastAsiaTheme="minorEastAsia"/>
          <w:lang w:eastAsia="zh-CN"/>
        </w:rPr>
        <w:t xml:space="preserve"> and </w:t>
      </w:r>
      <w:r w:rsidRPr="005F7A9A">
        <w:rPr>
          <w:rFonts w:eastAsiaTheme="minorEastAsia"/>
          <w:i/>
          <w:lang w:eastAsia="zh-CN"/>
        </w:rPr>
        <w:t>M</w:t>
      </w:r>
      <w:r w:rsidRPr="00776815">
        <w:rPr>
          <w:rFonts w:eastAsiaTheme="minorEastAsia"/>
          <w:lang w:eastAsia="zh-CN"/>
        </w:rPr>
        <w:t>.</w:t>
      </w:r>
    </w:p>
    <w:p w14:paraId="5711F9C4" w14:textId="77777777" w:rsidR="00AC5095" w:rsidRPr="00776815" w:rsidRDefault="00AC5095" w:rsidP="005F7A9A">
      <w:pPr>
        <w:pStyle w:val="bullet1"/>
      </w:pPr>
      <w:r w:rsidRPr="00776815">
        <w:t xml:space="preserve">Scheme1:  </w:t>
      </w:r>
      <w:r w:rsidRPr="005F7A9A">
        <w:rPr>
          <w:i/>
        </w:rPr>
        <w:t>N=</w:t>
      </w:r>
      <w:r w:rsidRPr="005F7A9A">
        <w:t>1</w:t>
      </w:r>
    </w:p>
    <w:p w14:paraId="67A7AC77" w14:textId="77777777" w:rsidR="00AC5095" w:rsidRPr="00776815" w:rsidRDefault="00AC5095" w:rsidP="005F7A9A">
      <w:pPr>
        <w:pStyle w:val="bullet1"/>
      </w:pPr>
      <w:r w:rsidRPr="00776815">
        <w:t xml:space="preserve">Scheme2:  </w:t>
      </w:r>
      <w:r w:rsidRPr="005F7A9A">
        <w:rPr>
          <w:i/>
        </w:rPr>
        <w:t>N=M</w:t>
      </w:r>
    </w:p>
    <w:p w14:paraId="26905063" w14:textId="77777777" w:rsidR="00AC5095" w:rsidRPr="00776815" w:rsidRDefault="00AC5095" w:rsidP="005F7A9A">
      <w:pPr>
        <w:pStyle w:val="bullet1"/>
      </w:pPr>
      <w:r w:rsidRPr="00776815">
        <w:t xml:space="preserve">Scheme3:  </w:t>
      </w:r>
      <w:r w:rsidRPr="005F7A9A">
        <w:t>1</w:t>
      </w:r>
      <w:r w:rsidRPr="005F7A9A">
        <w:rPr>
          <w:i/>
        </w:rPr>
        <w:t>&lt;N&lt;M</w:t>
      </w:r>
    </w:p>
    <w:p w14:paraId="0968A2CF" w14:textId="77777777" w:rsidR="00AC5095" w:rsidRPr="002D050A" w:rsidRDefault="00AC5095" w:rsidP="00AC5095">
      <w:pPr>
        <w:rPr>
          <w:rFonts w:eastAsiaTheme="minorEastAsia"/>
          <w:lang w:eastAsia="zh-CN"/>
        </w:rPr>
      </w:pPr>
      <w:r>
        <w:rPr>
          <w:rFonts w:eastAsiaTheme="minorEastAsia"/>
          <w:lang w:eastAsia="zh-CN"/>
        </w:rPr>
        <w:t>Scheme1</w:t>
      </w:r>
      <w:r w:rsidRPr="002D050A">
        <w:rPr>
          <w:rFonts w:eastAsiaTheme="minorEastAsia"/>
          <w:lang w:eastAsia="zh-CN"/>
        </w:rPr>
        <w:t xml:space="preserve"> means UE prepares only one buffer </w:t>
      </w:r>
      <w:r>
        <w:rPr>
          <w:rFonts w:eastAsiaTheme="minorEastAsia"/>
          <w:lang w:eastAsia="zh-CN"/>
        </w:rPr>
        <w:t xml:space="preserve">unit </w:t>
      </w:r>
      <w:r w:rsidRPr="002D050A">
        <w:rPr>
          <w:rFonts w:eastAsiaTheme="minorEastAsia"/>
          <w:lang w:eastAsia="zh-CN"/>
        </w:rPr>
        <w:t xml:space="preserve">which can be reused by all of monitored PDCCH candidates in a slot, where the latter PDCCH candidates cannot perform demodulation which outputs soft bits until the prior PDCCH candidate release the exclusive buffer. </w:t>
      </w:r>
    </w:p>
    <w:p w14:paraId="0E3AA58F" w14:textId="77777777" w:rsidR="00AC5095" w:rsidRPr="002D050A" w:rsidRDefault="00AC5095" w:rsidP="00AC5095">
      <w:pPr>
        <w:rPr>
          <w:rFonts w:eastAsiaTheme="minorEastAsia"/>
          <w:lang w:eastAsia="zh-CN"/>
        </w:rPr>
      </w:pPr>
      <w:r>
        <w:rPr>
          <w:rFonts w:eastAsiaTheme="minorEastAsia"/>
          <w:lang w:eastAsia="zh-CN"/>
        </w:rPr>
        <w:t>Scheme</w:t>
      </w:r>
      <w:r w:rsidRPr="002D050A">
        <w:rPr>
          <w:rFonts w:eastAsiaTheme="minorEastAsia"/>
          <w:lang w:eastAsia="zh-CN"/>
        </w:rPr>
        <w:t>2 means same number of buffer</w:t>
      </w:r>
      <w:r>
        <w:rPr>
          <w:rFonts w:eastAsiaTheme="minorEastAsia"/>
          <w:lang w:eastAsia="zh-CN"/>
        </w:rPr>
        <w:t xml:space="preserve"> unit</w:t>
      </w:r>
      <w:r w:rsidRPr="002D050A">
        <w:rPr>
          <w:rFonts w:eastAsiaTheme="minorEastAsia"/>
          <w:lang w:eastAsia="zh-CN"/>
        </w:rPr>
        <w:t>s as number of limited BDs in a slot, when UE performs blind decoding, these processing for each configured PDCCH candidate including channel estimation, MIMO detection, demodulation and polar decoding are usually carried out in parallel and processing timing for respective PDCCH candidate do not interact.</w:t>
      </w:r>
    </w:p>
    <w:p w14:paraId="7AEE27ED" w14:textId="77777777" w:rsidR="00AC5095" w:rsidRPr="002D050A" w:rsidRDefault="00AC5095" w:rsidP="00AC5095">
      <w:pPr>
        <w:rPr>
          <w:rFonts w:eastAsiaTheme="minorEastAsia"/>
          <w:lang w:eastAsia="zh-CN"/>
        </w:rPr>
      </w:pPr>
      <w:r>
        <w:rPr>
          <w:rFonts w:eastAsiaTheme="minorEastAsia"/>
          <w:lang w:eastAsia="zh-CN"/>
        </w:rPr>
        <w:t>Scheme3</w:t>
      </w:r>
      <w:r w:rsidRPr="002D050A">
        <w:rPr>
          <w:rFonts w:eastAsiaTheme="minorEastAsia"/>
          <w:lang w:eastAsia="zh-CN"/>
        </w:rPr>
        <w:t xml:space="preserve"> means intermediate implementation between </w:t>
      </w:r>
      <w:r>
        <w:rPr>
          <w:rFonts w:eastAsiaTheme="minorEastAsia"/>
          <w:lang w:eastAsia="zh-CN"/>
        </w:rPr>
        <w:t>Scheme</w:t>
      </w:r>
      <w:r w:rsidRPr="002D050A">
        <w:rPr>
          <w:rFonts w:eastAsiaTheme="minorEastAsia"/>
          <w:lang w:eastAsia="zh-CN"/>
        </w:rPr>
        <w:t xml:space="preserve">1 and </w:t>
      </w:r>
      <w:r>
        <w:rPr>
          <w:rFonts w:eastAsiaTheme="minorEastAsia"/>
          <w:lang w:eastAsia="zh-CN"/>
        </w:rPr>
        <w:t>Scheme</w:t>
      </w:r>
      <w:r w:rsidRPr="002D050A">
        <w:rPr>
          <w:rFonts w:eastAsiaTheme="minorEastAsia"/>
          <w:lang w:eastAsia="zh-CN"/>
        </w:rPr>
        <w:t xml:space="preserve">2. </w:t>
      </w:r>
    </w:p>
    <w:p w14:paraId="1D7EAC28" w14:textId="77777777" w:rsidR="00AC5095" w:rsidRPr="002D050A" w:rsidRDefault="00AC5095" w:rsidP="00AC5095">
      <w:pPr>
        <w:rPr>
          <w:rFonts w:eastAsiaTheme="minorEastAsia"/>
          <w:lang w:eastAsia="zh-CN"/>
        </w:rPr>
      </w:pPr>
      <w:r>
        <w:rPr>
          <w:rFonts w:eastAsiaTheme="minorEastAsia" w:hint="eastAsia"/>
          <w:lang w:eastAsia="zh-CN"/>
        </w:rPr>
        <w:t>R</w:t>
      </w:r>
      <w:r>
        <w:rPr>
          <w:rFonts w:eastAsiaTheme="minorEastAsia"/>
          <w:lang w:eastAsia="zh-CN"/>
        </w:rPr>
        <w:t>egarding scheme1, if UE adopts soft bits combining, extra buffer for soft bits should be introduced. However,</w:t>
      </w:r>
      <w:r>
        <w:rPr>
          <w:rFonts w:eastAsiaTheme="minorEastAsia" w:hint="eastAsia"/>
          <w:lang w:eastAsia="zh-CN"/>
        </w:rPr>
        <w:t xml:space="preserve"> </w:t>
      </w:r>
      <w:r>
        <w:rPr>
          <w:rFonts w:eastAsiaTheme="minorEastAsia"/>
          <w:lang w:eastAsia="zh-CN"/>
        </w:rPr>
        <w:t>i</w:t>
      </w:r>
      <w:r w:rsidRPr="002D050A">
        <w:rPr>
          <w:rFonts w:eastAsiaTheme="minorEastAsia"/>
          <w:lang w:eastAsia="zh-CN"/>
        </w:rPr>
        <w:t xml:space="preserve">n our understanding, </w:t>
      </w:r>
      <w:r>
        <w:rPr>
          <w:rFonts w:eastAsiaTheme="minorEastAsia"/>
          <w:lang w:eastAsia="zh-CN"/>
        </w:rPr>
        <w:t>scheme</w:t>
      </w:r>
      <w:r w:rsidRPr="002D050A">
        <w:rPr>
          <w:rFonts w:eastAsiaTheme="minorEastAsia"/>
          <w:lang w:eastAsia="zh-CN"/>
        </w:rPr>
        <w:t>1 wastes too much time for PDCCH decoding, we guess it is impossible in real chipset, otherwise the timing (e.g. PDSCH processing for mapping Type A and B, AP CSI processing, DCI processing (N timeline) and so on) related to latest PDCCH candidate in this slot will be the bottleneck.</w:t>
      </w:r>
    </w:p>
    <w:p w14:paraId="1F9F3427" w14:textId="0CD05D35" w:rsidR="00AC5095" w:rsidRDefault="00AC5095" w:rsidP="00AC5095">
      <w:pPr>
        <w:rPr>
          <w:rFonts w:eastAsiaTheme="minorEastAsia"/>
          <w:lang w:eastAsia="zh-CN"/>
        </w:rPr>
      </w:pPr>
      <w:r w:rsidRPr="002D050A">
        <w:rPr>
          <w:rFonts w:eastAsiaTheme="minorEastAsia"/>
          <w:lang w:eastAsia="zh-CN"/>
        </w:rPr>
        <w:t>In addition, when we were talking about</w:t>
      </w:r>
      <w:r>
        <w:rPr>
          <w:rFonts w:eastAsiaTheme="minorEastAsia"/>
          <w:lang w:eastAsia="zh-CN"/>
        </w:rPr>
        <w:t xml:space="preserve"> </w:t>
      </w:r>
      <w:r w:rsidRPr="002D050A">
        <w:rPr>
          <w:rFonts w:eastAsiaTheme="minorEastAsia"/>
          <w:lang w:eastAsia="zh-CN"/>
        </w:rPr>
        <w:t>timings</w:t>
      </w:r>
      <w:r>
        <w:rPr>
          <w:rFonts w:eastAsiaTheme="minorEastAsia"/>
          <w:lang w:eastAsia="zh-CN"/>
        </w:rPr>
        <w:t xml:space="preserve"> (e.g. d</w:t>
      </w:r>
      <w:r>
        <w:rPr>
          <w:rFonts w:eastAsiaTheme="minorEastAsia"/>
          <w:vertAlign w:val="subscript"/>
          <w:lang w:eastAsia="zh-CN"/>
        </w:rPr>
        <w:t>1,1</w:t>
      </w:r>
      <w:r>
        <w:rPr>
          <w:rFonts w:eastAsiaTheme="minorEastAsia"/>
          <w:lang w:eastAsia="zh-CN"/>
        </w:rPr>
        <w:t xml:space="preserve">) </w:t>
      </w:r>
      <w:r w:rsidRPr="002D050A">
        <w:rPr>
          <w:rFonts w:eastAsiaTheme="minorEastAsia"/>
          <w:lang w:eastAsia="zh-CN"/>
        </w:rPr>
        <w:t xml:space="preserve">or the parameter ‘timedurationForQCL’ for default beam reception, it seems </w:t>
      </w:r>
      <w:r>
        <w:rPr>
          <w:rFonts w:eastAsiaTheme="minorEastAsia"/>
          <w:lang w:eastAsia="zh-CN"/>
        </w:rPr>
        <w:t>to be</w:t>
      </w:r>
      <w:r w:rsidRPr="002D050A">
        <w:rPr>
          <w:rFonts w:eastAsiaTheme="minorEastAsia"/>
          <w:lang w:eastAsia="zh-CN"/>
        </w:rPr>
        <w:t xml:space="preserve"> fair that the timing rule applies to each PDCCH candidate no matter PDCCH candidate located in which potential candidate in frequency domain or located in which monitoring occasion in time domain.</w:t>
      </w:r>
      <w:r>
        <w:rPr>
          <w:rFonts w:eastAsiaTheme="minorEastAsia"/>
          <w:lang w:eastAsia="zh-CN"/>
        </w:rPr>
        <w:t xml:space="preserve"> Therefore, we infer scheme2 is best choice in UE implementation as shown in </w:t>
      </w:r>
      <w:r w:rsidR="00442573">
        <w:rPr>
          <w:rFonts w:eastAsiaTheme="minorEastAsia"/>
          <w:lang w:eastAsia="zh-CN"/>
        </w:rPr>
        <w:fldChar w:fldCharType="begin"/>
      </w:r>
      <w:r w:rsidR="00442573">
        <w:rPr>
          <w:rFonts w:eastAsiaTheme="minorEastAsia"/>
          <w:lang w:eastAsia="zh-CN"/>
        </w:rPr>
        <w:instrText xml:space="preserve"> REF _Ref87022458 \r \h </w:instrText>
      </w:r>
      <w:r w:rsidR="00442573">
        <w:rPr>
          <w:rFonts w:eastAsiaTheme="minorEastAsia"/>
          <w:lang w:eastAsia="zh-CN"/>
        </w:rPr>
      </w:r>
      <w:r w:rsidR="00442573">
        <w:rPr>
          <w:rFonts w:eastAsiaTheme="minorEastAsia"/>
          <w:lang w:eastAsia="zh-CN"/>
        </w:rPr>
        <w:fldChar w:fldCharType="separate"/>
      </w:r>
      <w:r w:rsidR="009E6FF4">
        <w:rPr>
          <w:rFonts w:eastAsiaTheme="minorEastAsia"/>
          <w:lang w:eastAsia="zh-CN"/>
        </w:rPr>
        <w:t>Figure 6</w:t>
      </w:r>
      <w:r w:rsidR="00442573">
        <w:rPr>
          <w:rFonts w:eastAsiaTheme="minorEastAsia"/>
          <w:lang w:eastAsia="zh-CN"/>
        </w:rPr>
        <w:fldChar w:fldCharType="end"/>
      </w:r>
      <w:r>
        <w:rPr>
          <w:rFonts w:eastAsiaTheme="minorEastAsia"/>
          <w:lang w:eastAsia="zh-CN"/>
        </w:rPr>
        <w:t xml:space="preserve">. </w:t>
      </w:r>
      <w:r w:rsidRPr="002D050A">
        <w:rPr>
          <w:rFonts w:eastAsiaTheme="minorEastAsia"/>
          <w:lang w:eastAsia="zh-CN"/>
        </w:rPr>
        <w:t xml:space="preserve">If </w:t>
      </w:r>
      <w:r>
        <w:rPr>
          <w:rFonts w:eastAsiaTheme="minorEastAsia"/>
          <w:lang w:eastAsia="zh-CN"/>
        </w:rPr>
        <w:t>scheme2</w:t>
      </w:r>
      <w:r w:rsidRPr="002D050A">
        <w:rPr>
          <w:rFonts w:eastAsiaTheme="minorEastAsia"/>
          <w:lang w:eastAsia="zh-CN"/>
        </w:rPr>
        <w:t xml:space="preserve"> is </w:t>
      </w:r>
      <w:r>
        <w:rPr>
          <w:rFonts w:eastAsiaTheme="minorEastAsia"/>
          <w:lang w:eastAsia="zh-CN"/>
        </w:rPr>
        <w:t>the</w:t>
      </w:r>
      <w:r w:rsidRPr="002D050A">
        <w:rPr>
          <w:rFonts w:eastAsiaTheme="minorEastAsia"/>
          <w:lang w:eastAsia="zh-CN"/>
        </w:rPr>
        <w:t xml:space="preserve"> real implementation,</w:t>
      </w:r>
      <w:r>
        <w:rPr>
          <w:rFonts w:eastAsiaTheme="minorEastAsia"/>
          <w:lang w:eastAsia="zh-CN"/>
        </w:rPr>
        <w:t xml:space="preserve"> concern on incr</w:t>
      </w:r>
      <w:r>
        <w:rPr>
          <w:rFonts w:eastAsiaTheme="minorEastAsia" w:hint="eastAsia"/>
          <w:lang w:eastAsia="zh-CN"/>
        </w:rPr>
        <w:t>ease</w:t>
      </w:r>
      <w:r>
        <w:rPr>
          <w:rFonts w:eastAsiaTheme="minorEastAsia"/>
          <w:lang w:eastAsia="zh-CN"/>
        </w:rPr>
        <w:t xml:space="preserve"> of UE buffer is not justified considering the entire UE capability of limited BD number does not change. </w:t>
      </w:r>
    </w:p>
    <w:p w14:paraId="39A089CB" w14:textId="77777777" w:rsidR="00AC5095" w:rsidRDefault="00AC5095" w:rsidP="00AC5095">
      <w:pPr>
        <w:ind w:firstLineChars="200" w:firstLine="400"/>
      </w:pPr>
      <w:r>
        <w:object w:dxaOrig="10221" w:dyaOrig="6420" w14:anchorId="52D4B4C7">
          <v:shape id="_x0000_i1030" type="#_x0000_t75" style="width:414.75pt;height:261pt" o:ole="">
            <v:imagedata r:id="rId23" o:title=""/>
          </v:shape>
          <o:OLEObject Type="Embed" ProgID="Visio.Drawing.15" ShapeID="_x0000_i1030" DrawAspect="Content" ObjectID="_1697649246" r:id="rId24"/>
        </w:object>
      </w:r>
    </w:p>
    <w:p w14:paraId="5ED3117A" w14:textId="0BD17195" w:rsidR="00AC5095" w:rsidRDefault="00CD1B74" w:rsidP="00AC5095">
      <w:pPr>
        <w:pStyle w:val="figure"/>
        <w:rPr>
          <w:rFonts w:eastAsiaTheme="minorEastAsia"/>
          <w:lang w:eastAsia="zh-CN"/>
        </w:rPr>
      </w:pPr>
      <w:bookmarkStart w:id="15" w:name="_Ref87022458"/>
      <w:r>
        <w:t>I</w:t>
      </w:r>
      <w:r w:rsidR="00AC5095">
        <w:t>llustration for scheme2</w:t>
      </w:r>
      <w:bookmarkEnd w:id="15"/>
    </w:p>
    <w:p w14:paraId="62526244" w14:textId="77777777" w:rsidR="00AC5095" w:rsidRDefault="00AC5095" w:rsidP="00AC5095">
      <w:pPr>
        <w:rPr>
          <w:rFonts w:eastAsiaTheme="minorEastAsia"/>
          <w:lang w:eastAsia="zh-CN"/>
        </w:rPr>
      </w:pPr>
      <w:r>
        <w:rPr>
          <w:rFonts w:eastAsiaTheme="minorEastAsia"/>
          <w:lang w:eastAsia="zh-CN"/>
        </w:rPr>
        <w:t>But the timing constraint of decoding PDCCH would be more stringent in some cases thus PDCCH repetition would increase corresponding implementation burden. T</w:t>
      </w:r>
      <w:r>
        <w:rPr>
          <w:rFonts w:cs="Times"/>
          <w:bCs/>
          <w:iCs/>
          <w:szCs w:val="20"/>
        </w:rPr>
        <w:t>he</w:t>
      </w:r>
      <w:r w:rsidRPr="00BA0BF1">
        <w:rPr>
          <w:rFonts w:cs="Times"/>
          <w:bCs/>
          <w:iCs/>
          <w:szCs w:val="20"/>
        </w:rPr>
        <w:t xml:space="preserve"> total number</w:t>
      </w:r>
      <w:r>
        <w:rPr>
          <w:rFonts w:cs="Times"/>
          <w:bCs/>
          <w:iCs/>
          <w:szCs w:val="20"/>
        </w:rPr>
        <w:t xml:space="preserve"> of</w:t>
      </w:r>
      <w:r w:rsidRPr="00BA0BF1">
        <w:rPr>
          <w:rFonts w:cs="Times"/>
          <w:bCs/>
          <w:iCs/>
          <w:szCs w:val="20"/>
        </w:rPr>
        <w:t xml:space="preserve"> linked candidates in a slot</w:t>
      </w:r>
      <w:r>
        <w:rPr>
          <w:rFonts w:cs="Times"/>
          <w:bCs/>
          <w:iCs/>
          <w:szCs w:val="20"/>
        </w:rPr>
        <w:t xml:space="preserve"> well reflect such increased burden and thus should be considered as an optional UE capability reported to the network.</w:t>
      </w:r>
    </w:p>
    <w:p w14:paraId="0D90A897" w14:textId="77777777" w:rsidR="00AC5095" w:rsidRPr="0058114E" w:rsidRDefault="00AC5095" w:rsidP="00AC5095">
      <w:pPr>
        <w:pStyle w:val="proposal"/>
      </w:pPr>
      <w:r>
        <w:t>The</w:t>
      </w:r>
      <w:r w:rsidRPr="00BA0BF1">
        <w:t xml:space="preserve"> total number</w:t>
      </w:r>
      <w:r>
        <w:t xml:space="preserve"> of</w:t>
      </w:r>
      <w:r w:rsidRPr="00BA0BF1">
        <w:t xml:space="preserve"> linked candidates in a slot</w:t>
      </w:r>
      <w:r>
        <w:t xml:space="preserve"> is reported as an optional UE capability.</w:t>
      </w:r>
    </w:p>
    <w:p w14:paraId="01A07330" w14:textId="77777777" w:rsidR="00AC5095" w:rsidRPr="00265951" w:rsidRDefault="00AC5095" w:rsidP="00AC5095">
      <w:pPr>
        <w:pStyle w:val="title3"/>
        <w:ind w:left="709"/>
        <w:rPr>
          <w:sz w:val="24"/>
          <w:szCs w:val="24"/>
        </w:rPr>
      </w:pPr>
      <w:r w:rsidRPr="006C7FB7">
        <w:rPr>
          <w:sz w:val="24"/>
          <w:szCs w:val="24"/>
        </w:rPr>
        <w:t xml:space="preserve">Discussion on </w:t>
      </w:r>
      <w:r>
        <w:rPr>
          <w:sz w:val="24"/>
          <w:szCs w:val="24"/>
        </w:rPr>
        <w:t>relaxation of processing time</w:t>
      </w:r>
    </w:p>
    <w:tbl>
      <w:tblPr>
        <w:tblStyle w:val="aa"/>
        <w:tblW w:w="0" w:type="auto"/>
        <w:tblLook w:val="04A0" w:firstRow="1" w:lastRow="0" w:firstColumn="1" w:lastColumn="0" w:noHBand="0" w:noVBand="1"/>
      </w:tblPr>
      <w:tblGrid>
        <w:gridCol w:w="9062"/>
      </w:tblGrid>
      <w:tr w:rsidR="00AC5095" w14:paraId="3A852AD9" w14:textId="77777777" w:rsidTr="00AC5095">
        <w:tc>
          <w:tcPr>
            <w:tcW w:w="9062" w:type="dxa"/>
          </w:tcPr>
          <w:p w14:paraId="036FB31C" w14:textId="77777777" w:rsidR="00AC5095" w:rsidRPr="00342D17" w:rsidRDefault="00AC5095" w:rsidP="00AC5095">
            <w:pPr>
              <w:rPr>
                <w:b/>
                <w:szCs w:val="20"/>
                <w:highlight w:val="green"/>
                <w:lang w:eastAsia="x-none"/>
              </w:rPr>
            </w:pPr>
            <w:r w:rsidRPr="00342D17">
              <w:rPr>
                <w:b/>
                <w:szCs w:val="20"/>
                <w:highlight w:val="green"/>
                <w:lang w:eastAsia="x-none"/>
              </w:rPr>
              <w:t>Agreement</w:t>
            </w:r>
          </w:p>
          <w:p w14:paraId="6F36F543" w14:textId="77777777" w:rsidR="00AC5095" w:rsidRPr="0042673C" w:rsidRDefault="00AC5095" w:rsidP="00AC5095">
            <w:pPr>
              <w:autoSpaceDE w:val="0"/>
              <w:autoSpaceDN w:val="0"/>
              <w:adjustRightInd w:val="0"/>
              <w:snapToGrid w:val="0"/>
              <w:rPr>
                <w:rFonts w:eastAsia="等线"/>
                <w:b/>
                <w:bCs/>
                <w:kern w:val="32"/>
                <w:szCs w:val="20"/>
                <w:lang w:eastAsia="zh-CN"/>
              </w:rPr>
            </w:pPr>
            <w:r w:rsidRPr="0042673C">
              <w:rPr>
                <w:rFonts w:eastAsia="等线"/>
                <w:b/>
                <w:bCs/>
                <w:kern w:val="32"/>
                <w:szCs w:val="20"/>
                <w:lang w:eastAsia="zh-CN"/>
              </w:rPr>
              <w:t>Confirm the Working assumption in RAN1 #106-e:</w:t>
            </w:r>
          </w:p>
          <w:p w14:paraId="2A6C0A9A" w14:textId="77777777" w:rsidR="00AC5095" w:rsidRPr="0042673C" w:rsidRDefault="00AC5095" w:rsidP="00AC5095">
            <w:pPr>
              <w:autoSpaceDE w:val="0"/>
              <w:autoSpaceDN w:val="0"/>
              <w:adjustRightInd w:val="0"/>
              <w:snapToGrid w:val="0"/>
              <w:rPr>
                <w:rFonts w:eastAsia="Malgun Gothic" w:cs="Times"/>
                <w:szCs w:val="20"/>
                <w:lang w:eastAsia="ko-KR"/>
              </w:rPr>
            </w:pPr>
            <w:r w:rsidRPr="0042673C">
              <w:rPr>
                <w:rFonts w:eastAsia="Malgun Gothic" w:cs="Times"/>
                <w:szCs w:val="20"/>
                <w:lang w:eastAsia="ko-KR"/>
              </w:rPr>
              <w:t>If a PDSCH with mapping Type B is scheduled by a DCI in PDCCH candidates that are linked for repetition, d</w:t>
            </w:r>
            <w:r w:rsidRPr="0042673C">
              <w:rPr>
                <w:rFonts w:eastAsia="Malgun Gothic" w:cs="Times"/>
                <w:szCs w:val="20"/>
                <w:vertAlign w:val="subscript"/>
                <w:lang w:eastAsia="ko-KR"/>
              </w:rPr>
              <w:t>1,1</w:t>
            </w:r>
            <w:r w:rsidRPr="0042673C">
              <w:rPr>
                <w:rFonts w:eastAsia="Malgun Gothic" w:cs="Times"/>
                <w:szCs w:val="20"/>
                <w:lang w:eastAsia="ko-KR"/>
              </w:rPr>
              <w:t xml:space="preserve"> for PDSCH processing time is determined</w:t>
            </w:r>
          </w:p>
          <w:p w14:paraId="0DDF88E5" w14:textId="77777777" w:rsidR="00AC5095" w:rsidRPr="0042673C" w:rsidRDefault="00AC5095" w:rsidP="00AC5095">
            <w:pPr>
              <w:numPr>
                <w:ilvl w:val="0"/>
                <w:numId w:val="19"/>
              </w:numPr>
              <w:autoSpaceDE w:val="0"/>
              <w:autoSpaceDN w:val="0"/>
              <w:adjustRightInd w:val="0"/>
              <w:snapToGrid w:val="0"/>
              <w:spacing w:after="0"/>
              <w:rPr>
                <w:rFonts w:eastAsia="Malgun Gothic" w:cs="Times"/>
                <w:szCs w:val="20"/>
                <w:lang w:eastAsia="ko-KR"/>
              </w:rPr>
            </w:pPr>
            <w:r w:rsidRPr="0042673C">
              <w:rPr>
                <w:rFonts w:eastAsia="Malgun Gothic" w:cs="Times"/>
                <w:szCs w:val="20"/>
                <w:lang w:eastAsia="ko-KR"/>
              </w:rPr>
              <w:t>Option 2: By considering the PDCCH candidate that results in larger d</w:t>
            </w:r>
            <w:r w:rsidRPr="0042673C">
              <w:rPr>
                <w:rFonts w:eastAsia="Malgun Gothic" w:cs="Times"/>
                <w:szCs w:val="20"/>
                <w:vertAlign w:val="subscript"/>
                <w:lang w:eastAsia="ko-KR"/>
              </w:rPr>
              <w:t>1,1</w:t>
            </w:r>
            <w:r w:rsidRPr="0042673C">
              <w:rPr>
                <w:rFonts w:eastAsia="Malgun Gothic" w:cs="Times"/>
                <w:szCs w:val="20"/>
                <w:lang w:eastAsia="ko-KR"/>
              </w:rPr>
              <w:t xml:space="preserve"> value</w:t>
            </w:r>
          </w:p>
          <w:p w14:paraId="53936F97" w14:textId="77777777" w:rsidR="00AC5095" w:rsidRPr="0042673C" w:rsidRDefault="00AC5095" w:rsidP="00AC5095">
            <w:pPr>
              <w:numPr>
                <w:ilvl w:val="0"/>
                <w:numId w:val="19"/>
              </w:numPr>
              <w:autoSpaceDE w:val="0"/>
              <w:autoSpaceDN w:val="0"/>
              <w:adjustRightInd w:val="0"/>
              <w:snapToGrid w:val="0"/>
              <w:spacing w:after="0"/>
              <w:rPr>
                <w:rFonts w:eastAsia="Malgun Gothic" w:cs="Times"/>
                <w:szCs w:val="20"/>
                <w:lang w:eastAsia="ko-KR"/>
              </w:rPr>
            </w:pPr>
            <w:r w:rsidRPr="0042673C">
              <w:rPr>
                <w:rFonts w:eastAsia="Malgun Gothic" w:cs="Times"/>
                <w:szCs w:val="20"/>
                <w:lang w:eastAsia="ko-KR"/>
              </w:rPr>
              <w:t>Note: Above applies at least for UEs doing selective decoding</w:t>
            </w:r>
          </w:p>
          <w:p w14:paraId="5A2CC8BF" w14:textId="77777777" w:rsidR="00AC5095" w:rsidRPr="0042673C" w:rsidRDefault="00AC5095" w:rsidP="00AC5095">
            <w:pPr>
              <w:autoSpaceDE w:val="0"/>
              <w:autoSpaceDN w:val="0"/>
              <w:adjustRightInd w:val="0"/>
              <w:snapToGrid w:val="0"/>
              <w:rPr>
                <w:rFonts w:eastAsia="Malgun Gothic" w:cs="Times"/>
                <w:szCs w:val="20"/>
                <w:lang w:eastAsia="ko-KR"/>
              </w:rPr>
            </w:pPr>
            <w:r w:rsidRPr="0042673C">
              <w:rPr>
                <w:rFonts w:eastAsia="Malgun Gothic" w:cs="Times"/>
                <w:szCs w:val="20"/>
                <w:lang w:eastAsia="ko-KR"/>
              </w:rPr>
              <w:t>FFS: Relaxation of processing time for soft combining of linked PDCCH candidates including PUSCH processing, PDSCH processing for mapping Type A and B, AP CSI processing, DCI processing (N timeline), etc.</w:t>
            </w:r>
          </w:p>
          <w:p w14:paraId="031E3FE0" w14:textId="77777777" w:rsidR="00AC5095" w:rsidRPr="002800B9" w:rsidRDefault="00AC5095" w:rsidP="00AC5095">
            <w:pPr>
              <w:autoSpaceDE w:val="0"/>
              <w:autoSpaceDN w:val="0"/>
              <w:adjustRightInd w:val="0"/>
              <w:snapToGrid w:val="0"/>
              <w:rPr>
                <w:rFonts w:eastAsia="Malgun Gothic" w:cs="Times"/>
                <w:szCs w:val="20"/>
                <w:lang w:eastAsia="ko-KR"/>
              </w:rPr>
            </w:pPr>
            <w:r w:rsidRPr="0042673C">
              <w:rPr>
                <w:rFonts w:eastAsia="Malgun Gothic" w:cs="Times"/>
                <w:szCs w:val="20"/>
                <w:lang w:eastAsia="ko-KR"/>
              </w:rPr>
              <w:t>FFS: How above applies for UEs doing soft combining</w:t>
            </w:r>
          </w:p>
        </w:tc>
      </w:tr>
    </w:tbl>
    <w:p w14:paraId="21C9A2B3" w14:textId="77777777" w:rsidR="00AC5095" w:rsidRDefault="00AC5095" w:rsidP="00AC5095">
      <w:pPr>
        <w:rPr>
          <w:rFonts w:eastAsiaTheme="minorEastAsia"/>
          <w:lang w:eastAsia="zh-CN"/>
        </w:rPr>
      </w:pPr>
      <w:r>
        <w:rPr>
          <w:rFonts w:eastAsiaTheme="minorEastAsia"/>
          <w:lang w:eastAsia="zh-CN"/>
        </w:rPr>
        <w:t>Firstly, the following problems should be discussed and confirmed.</w:t>
      </w:r>
    </w:p>
    <w:p w14:paraId="4F736BAB" w14:textId="77777777" w:rsidR="00AC5095" w:rsidRDefault="00AC5095" w:rsidP="00AC5095">
      <w:pPr>
        <w:pStyle w:val="af6"/>
        <w:numPr>
          <w:ilvl w:val="0"/>
          <w:numId w:val="43"/>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W</w:t>
      </w:r>
      <w:r w:rsidRPr="00864D8C">
        <w:rPr>
          <w:rFonts w:ascii="Times New Roman" w:eastAsiaTheme="minorEastAsia" w:hAnsi="Times New Roman"/>
          <w:kern w:val="0"/>
          <w:sz w:val="20"/>
          <w:szCs w:val="24"/>
        </w:rPr>
        <w:t xml:space="preserve">hat is the </w:t>
      </w:r>
      <w:r>
        <w:rPr>
          <w:rFonts w:ascii="Times New Roman" w:eastAsiaTheme="minorEastAsia" w:hAnsi="Times New Roman"/>
          <w:kern w:val="0"/>
          <w:sz w:val="20"/>
          <w:szCs w:val="24"/>
        </w:rPr>
        <w:t>requirement about</w:t>
      </w:r>
      <w:r w:rsidRPr="00864D8C">
        <w:rPr>
          <w:rFonts w:ascii="Times New Roman" w:eastAsiaTheme="minorEastAsia" w:hAnsi="Times New Roman"/>
          <w:kern w:val="0"/>
          <w:sz w:val="20"/>
          <w:szCs w:val="24"/>
        </w:rPr>
        <w:t xml:space="preserve"> extra processing time</w:t>
      </w:r>
      <w:r>
        <w:rPr>
          <w:rFonts w:ascii="Times New Roman" w:eastAsiaTheme="minorEastAsia" w:hAnsi="Times New Roman"/>
          <w:kern w:val="0"/>
          <w:sz w:val="20"/>
          <w:szCs w:val="24"/>
        </w:rPr>
        <w:t xml:space="preserve">, e.g. </w:t>
      </w:r>
      <w:r w:rsidRPr="00864D8C">
        <w:rPr>
          <w:rFonts w:ascii="Times New Roman" w:eastAsiaTheme="minorEastAsia" w:hAnsi="Times New Roman"/>
          <w:kern w:val="0"/>
          <w:sz w:val="20"/>
          <w:szCs w:val="24"/>
        </w:rPr>
        <w:t>need X us or Y ns</w:t>
      </w:r>
      <w:r>
        <w:rPr>
          <w:rFonts w:ascii="Times New Roman" w:eastAsiaTheme="minorEastAsia" w:hAnsi="Times New Roman"/>
          <w:kern w:val="0"/>
          <w:sz w:val="20"/>
          <w:szCs w:val="24"/>
        </w:rPr>
        <w:t xml:space="preserve">? </w:t>
      </w:r>
      <w:r w:rsidRPr="00864D8C">
        <w:rPr>
          <w:rFonts w:ascii="Times New Roman" w:eastAsiaTheme="minorEastAsia" w:hAnsi="Times New Roman"/>
          <w:kern w:val="0"/>
          <w:sz w:val="20"/>
          <w:szCs w:val="24"/>
        </w:rPr>
        <w:t xml:space="preserve">Should we define different </w:t>
      </w:r>
      <w:r w:rsidRPr="000F05F8">
        <w:rPr>
          <w:rFonts w:ascii="Times New Roman" w:eastAsiaTheme="minorEastAsia" w:hAnsi="Times New Roman"/>
          <w:kern w:val="0"/>
          <w:sz w:val="20"/>
          <w:szCs w:val="24"/>
        </w:rPr>
        <w:t>relaxation</w:t>
      </w:r>
      <w:r w:rsidRPr="00864D8C">
        <w:rPr>
          <w:rFonts w:ascii="Times New Roman" w:eastAsiaTheme="minorEastAsia" w:hAnsi="Times New Roman"/>
          <w:kern w:val="0"/>
          <w:sz w:val="20"/>
          <w:szCs w:val="24"/>
        </w:rPr>
        <w:t>s for different numerology for relaxation</w:t>
      </w:r>
      <w:r>
        <w:rPr>
          <w:rFonts w:ascii="Times New Roman" w:eastAsiaTheme="minorEastAsia" w:hAnsi="Times New Roman"/>
          <w:kern w:val="0"/>
          <w:sz w:val="20"/>
          <w:szCs w:val="24"/>
        </w:rPr>
        <w:t xml:space="preserve">? </w:t>
      </w:r>
    </w:p>
    <w:p w14:paraId="19F65345" w14:textId="77777777" w:rsidR="00AC5095" w:rsidRDefault="00AC5095" w:rsidP="00AC5095">
      <w:pPr>
        <w:pStyle w:val="af6"/>
        <w:numPr>
          <w:ilvl w:val="0"/>
          <w:numId w:val="43"/>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Whether to introduce relaxation is based on BD number? For instance, when UE reports 3BDs for PDCCH decoding, UE may waste one PDCCH candidate for the third BD while the CCE capability including channel estimation is omitted, the unused hardware resource can be reused for soft bits combining.</w:t>
      </w:r>
    </w:p>
    <w:p w14:paraId="19E530DF" w14:textId="77777777" w:rsidR="00AC5095" w:rsidRDefault="00AC5095" w:rsidP="00AC5095">
      <w:pPr>
        <w:pStyle w:val="af6"/>
        <w:numPr>
          <w:ilvl w:val="0"/>
          <w:numId w:val="43"/>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Whether another UE feature (e.g. maximum number of linked PDCCH candidate pairs in a slot) can resolve the concern about the concern of soft bits combining? </w:t>
      </w:r>
    </w:p>
    <w:p w14:paraId="08909456" w14:textId="77777777" w:rsidR="00AC5095" w:rsidRPr="00864D8C" w:rsidRDefault="00AC5095" w:rsidP="00AC5095">
      <w:pPr>
        <w:pStyle w:val="af6"/>
        <w:numPr>
          <w:ilvl w:val="0"/>
          <w:numId w:val="43"/>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Why PDCCH need this relaxation, however </w:t>
      </w:r>
      <w:r w:rsidRPr="000F2359">
        <w:rPr>
          <w:rFonts w:ascii="Times New Roman" w:eastAsiaTheme="minorEastAsia" w:hAnsi="Times New Roman"/>
          <w:kern w:val="0"/>
          <w:sz w:val="20"/>
          <w:szCs w:val="24"/>
        </w:rPr>
        <w:t>there is no relaxation of processing time for single-DCI based PDSCH TDMSchemeA in Rel-16</w:t>
      </w:r>
      <w:r>
        <w:rPr>
          <w:rFonts w:ascii="Times New Roman" w:eastAsiaTheme="minorEastAsia" w:hAnsi="Times New Roman"/>
          <w:kern w:val="0"/>
          <w:sz w:val="20"/>
          <w:szCs w:val="24"/>
        </w:rPr>
        <w:t>, which is also related to buffer for PDSCH soft bits.</w:t>
      </w:r>
    </w:p>
    <w:p w14:paraId="2D9758FF" w14:textId="77777777" w:rsidR="00AC5095" w:rsidRDefault="00AC5095" w:rsidP="00AC5095">
      <w:r>
        <w:t>These questions were raised in last meeting however no discussion happened, hence we propose:</w:t>
      </w:r>
    </w:p>
    <w:p w14:paraId="223DF97E" w14:textId="292FA9CC" w:rsidR="00AC5095" w:rsidRDefault="00442573" w:rsidP="00AC5095">
      <w:pPr>
        <w:pStyle w:val="proposal"/>
      </w:pPr>
      <w:r>
        <w:t>C</w:t>
      </w:r>
      <w:r w:rsidR="00AC5095">
        <w:t>areful consideration should be taken seriously to determine the need for relaxation of timing.</w:t>
      </w:r>
    </w:p>
    <w:p w14:paraId="18007278" w14:textId="77777777" w:rsidR="00AC5095" w:rsidRPr="00AC5095" w:rsidRDefault="00AC5095" w:rsidP="000E30B4">
      <w:pPr>
        <w:rPr>
          <w:lang w:val="en-GB"/>
        </w:rPr>
      </w:pPr>
    </w:p>
    <w:p w14:paraId="0077778B" w14:textId="00481B5A" w:rsidR="0066526A" w:rsidRDefault="0066526A" w:rsidP="0066526A">
      <w:pPr>
        <w:pStyle w:val="title1"/>
      </w:pPr>
      <w:r>
        <w:lastRenderedPageBreak/>
        <w:t>R</w:t>
      </w:r>
      <w:r>
        <w:rPr>
          <w:rFonts w:hint="eastAsia"/>
        </w:rPr>
        <w:t>emaining</w:t>
      </w:r>
      <w:r>
        <w:t xml:space="preserve"> issues on MTRP PUSCH</w:t>
      </w:r>
      <w:r w:rsidR="00CF7A1E">
        <w:t xml:space="preserve"> and PUCCH</w:t>
      </w:r>
    </w:p>
    <w:p w14:paraId="0231CD2B" w14:textId="5F858F1D" w:rsidR="0066526A" w:rsidRPr="009A1CFE" w:rsidRDefault="0066526A" w:rsidP="0066526A">
      <w:r>
        <w:t xml:space="preserve">This </w:t>
      </w:r>
      <w:r w:rsidR="00F47A3F">
        <w:t xml:space="preserve">section </w:t>
      </w:r>
      <w:r>
        <w:t xml:space="preserve">will </w:t>
      </w:r>
      <w:r>
        <w:rPr>
          <w:rFonts w:hint="eastAsia"/>
        </w:rPr>
        <w:t>focus</w:t>
      </w:r>
      <w:r w:rsidRPr="003C618F">
        <w:t xml:space="preserve"> on </w:t>
      </w:r>
      <w:r>
        <w:t xml:space="preserve">the remaining issues on MTRP PUSCH </w:t>
      </w:r>
      <w:r w:rsidR="00B63332">
        <w:t xml:space="preserve">and PUCCH </w:t>
      </w:r>
      <w:r>
        <w:t>enhancement.</w:t>
      </w:r>
    </w:p>
    <w:p w14:paraId="7DAF51D9" w14:textId="77777777" w:rsidR="002F3677" w:rsidRDefault="002F3677" w:rsidP="002F3677">
      <w:pPr>
        <w:pStyle w:val="title2"/>
        <w:rPr>
          <w:rFonts w:eastAsiaTheme="minorEastAsia"/>
        </w:rPr>
      </w:pPr>
      <w:bookmarkStart w:id="16" w:name="OLE_LINK15"/>
      <w:bookmarkStart w:id="17" w:name="OLE_LINK16"/>
      <w:bookmarkStart w:id="18" w:name="_Hlk69913997"/>
      <w:bookmarkStart w:id="19" w:name="_Hlk67995380"/>
      <w:bookmarkStart w:id="20" w:name="_Hlk60733651"/>
      <w:r>
        <w:rPr>
          <w:rFonts w:eastAsiaTheme="minorEastAsia"/>
        </w:rPr>
        <w:t>Information field(s) alignment in BWP switching operation</w:t>
      </w:r>
    </w:p>
    <w:bookmarkEnd w:id="16"/>
    <w:bookmarkEnd w:id="17"/>
    <w:p w14:paraId="49E3DF87" w14:textId="693E1712" w:rsidR="002F3677" w:rsidRPr="00C10DC5" w:rsidRDefault="008E68C8" w:rsidP="002F3677">
      <w:r>
        <w:t>When</w:t>
      </w:r>
      <w:r w:rsidR="002B52E0" w:rsidRPr="002B52E0">
        <w:t xml:space="preserve"> a DCI </w:t>
      </w:r>
      <w:r>
        <w:t xml:space="preserve">scheduling a PUSCH </w:t>
      </w:r>
      <w:r w:rsidR="002B52E0" w:rsidRPr="002B52E0">
        <w:t>indicat</w:t>
      </w:r>
      <w:r>
        <w:t>es</w:t>
      </w:r>
      <w:r w:rsidR="002B52E0" w:rsidRPr="002B52E0">
        <w:t xml:space="preserve"> a new BWP different from current active BWP, </w:t>
      </w:r>
      <w:r w:rsidR="00111B30">
        <w:t xml:space="preserve">the </w:t>
      </w:r>
      <w:proofErr w:type="spellStart"/>
      <w:r w:rsidR="00781FE8">
        <w:t>bit</w:t>
      </w:r>
      <w:r w:rsidR="002B52E0" w:rsidRPr="002B52E0">
        <w:t>width</w:t>
      </w:r>
      <w:proofErr w:type="spellEnd"/>
      <w:r w:rsidR="002B52E0" w:rsidRPr="002B52E0">
        <w:t xml:space="preserve"> of every field in the DCI which is determined by </w:t>
      </w:r>
      <w:r w:rsidR="002B52E0">
        <w:t xml:space="preserve">the configuration in </w:t>
      </w:r>
      <w:r w:rsidR="002B52E0" w:rsidRPr="002B52E0">
        <w:t>current active BWP shall be aligned with that of the associated fields in the new BWP</w:t>
      </w:r>
      <w:r w:rsidR="002B52E0">
        <w:t xml:space="preserve"> </w:t>
      </w:r>
      <w:r w:rsidR="00EE4AC2">
        <w:t xml:space="preserve">firstly </w:t>
      </w:r>
      <w:r w:rsidR="002B52E0">
        <w:t xml:space="preserve">based on the following procedure depicted in </w:t>
      </w:r>
      <w:r w:rsidR="002B52E0">
        <w:fldChar w:fldCharType="begin"/>
      </w:r>
      <w:r w:rsidR="002B52E0">
        <w:instrText xml:space="preserve"> REF _Ref83918853 \r \h </w:instrText>
      </w:r>
      <w:r w:rsidR="002B52E0">
        <w:fldChar w:fldCharType="separate"/>
      </w:r>
      <w:r w:rsidR="009E6FF4">
        <w:rPr>
          <w:rFonts w:eastAsia="宋体" w:hint="eastAsia"/>
          <w:b/>
          <w:bCs/>
          <w:lang w:eastAsia="zh-CN"/>
        </w:rPr>
        <w:t>错误</w:t>
      </w:r>
      <w:r w:rsidR="009E6FF4">
        <w:rPr>
          <w:rFonts w:eastAsia="宋体" w:hint="eastAsia"/>
          <w:b/>
          <w:bCs/>
          <w:lang w:eastAsia="zh-CN"/>
        </w:rPr>
        <w:t>!</w:t>
      </w:r>
      <w:r w:rsidR="009E6FF4">
        <w:rPr>
          <w:rFonts w:eastAsia="宋体" w:hint="eastAsia"/>
          <w:b/>
          <w:bCs/>
          <w:lang w:eastAsia="zh-CN"/>
        </w:rPr>
        <w:t>未找到引用源。</w:t>
      </w:r>
      <w:r w:rsidR="002B52E0">
        <w:fldChar w:fldCharType="end"/>
      </w:r>
      <w:r w:rsidR="00111B30">
        <w:t xml:space="preserve"> </w:t>
      </w:r>
      <w:r w:rsidR="00EE4AC2">
        <w:t>so that UE can correctly interpret each field and acq</w:t>
      </w:r>
      <w:r w:rsidR="00111B30">
        <w:t>u</w:t>
      </w:r>
      <w:r w:rsidR="00EE4AC2">
        <w:t xml:space="preserve">ire parameters to transmit the PUSCH in the indicated new BWP.  </w:t>
      </w:r>
    </w:p>
    <w:p w14:paraId="460314E3" w14:textId="77777777" w:rsidR="002F3677" w:rsidRPr="00CD6104" w:rsidRDefault="002F3677" w:rsidP="002F3677">
      <w:pPr>
        <w:pStyle w:val="bullet1"/>
      </w:pPr>
      <w:r w:rsidRPr="00CD6104">
        <w:t xml:space="preserve">for each information field in the DCI format </w:t>
      </w:r>
    </w:p>
    <w:p w14:paraId="7F450FF1" w14:textId="77777777" w:rsidR="002F3677" w:rsidRPr="00CD6104" w:rsidRDefault="002F3677" w:rsidP="002F3677">
      <w:pPr>
        <w:pStyle w:val="bullet2"/>
      </w:pPr>
      <w:r w:rsidRPr="00CD6104">
        <w:t>if the size of the information field is smaller than the one required for the DCI format interpretation for the UL BWP that is indicated by the bandwidth part indicator, the UE prepends zeros to the information field until its size is the one required for the interpretation of the information field for the UL BWP prior to interpreting the DCI format information fields, respectively</w:t>
      </w:r>
    </w:p>
    <w:p w14:paraId="17819BB2" w14:textId="77777777" w:rsidR="002F3677" w:rsidRPr="00CD6104" w:rsidRDefault="002F3677" w:rsidP="002F3677">
      <w:pPr>
        <w:pStyle w:val="bullet2"/>
      </w:pPr>
      <w:r w:rsidRPr="00CD6104">
        <w:t>if the size of the information field is larger than the one required for the DCI format interpretation for the UL BWP that is indicated by the bandwidth part indicator, the UE uses a number of least significant bits of the DCI format equal to the one required for the UL BWP indicated by bandwidth part indicator prior to interpreting the DCI format information fields, respectively</w:t>
      </w:r>
    </w:p>
    <w:p w14:paraId="623EBAFA" w14:textId="1C2F67E9" w:rsidR="002F3677" w:rsidRDefault="002F3677" w:rsidP="002F3677">
      <w:pPr>
        <w:pStyle w:val="bullet1"/>
      </w:pPr>
      <w:r w:rsidRPr="00CD6104">
        <w:t>set the active UL BWP to the UL BWP indicated by the bandwidth part indicator in the DCI format</w:t>
      </w:r>
      <w:r>
        <w:t>.</w:t>
      </w:r>
    </w:p>
    <w:p w14:paraId="1B97F552" w14:textId="05C88F10" w:rsidR="002F3677" w:rsidRPr="006C7DB5" w:rsidRDefault="002D647F" w:rsidP="002F3677">
      <w:pPr>
        <w:pStyle w:val="bullet1"/>
        <w:numPr>
          <w:ilvl w:val="0"/>
          <w:numId w:val="0"/>
        </w:numPr>
      </w:pPr>
      <w:r>
        <w:t xml:space="preserve">Beside the </w:t>
      </w:r>
      <w:r w:rsidR="00111B30">
        <w:t xml:space="preserve">field </w:t>
      </w:r>
      <w:r>
        <w:t>width</w:t>
      </w:r>
      <w:r w:rsidDel="004A1AE6">
        <w:t xml:space="preserve"> </w:t>
      </w:r>
      <w:r w:rsidR="004A1AE6">
        <w:t>alignment</w:t>
      </w:r>
      <w:r>
        <w:t>, the number of field</w:t>
      </w:r>
      <w:r w:rsidR="00111B30">
        <w:t>s</w:t>
      </w:r>
      <w:r>
        <w:t xml:space="preserve"> shall be also further aligned in Rel</w:t>
      </w:r>
      <w:r>
        <w:rPr>
          <w:rFonts w:hint="eastAsia"/>
        </w:rPr>
        <w:t>-17</w:t>
      </w:r>
      <w:r>
        <w:t xml:space="preserve"> MTRP PUSCH</w:t>
      </w:r>
      <w:r w:rsidR="002B5236">
        <w:t xml:space="preserve"> due to</w:t>
      </w:r>
      <w:r>
        <w:t xml:space="preserve"> </w:t>
      </w:r>
      <w:r w:rsidR="002F3677">
        <w:t>per-UL BWP configured</w:t>
      </w:r>
      <w:r w:rsidR="002B5236">
        <w:t xml:space="preserve"> SRS resource set</w:t>
      </w:r>
      <w:r w:rsidR="008771E4">
        <w:t>(</w:t>
      </w:r>
      <w:r w:rsidR="002B5236">
        <w:t>s</w:t>
      </w:r>
      <w:r w:rsidR="008771E4">
        <w:t>)</w:t>
      </w:r>
      <w:r>
        <w:t xml:space="preserve">. The second SRI/TPMI/TPC/PT-RS association field may be only present for the BWP configured with two SRS resource sets with usage set to </w:t>
      </w:r>
      <w:r w:rsidR="004A1AE6">
        <w:t>‘</w:t>
      </w:r>
      <w:r>
        <w:t>codebook</w:t>
      </w:r>
      <w:r w:rsidR="004A1AE6">
        <w:t>’</w:t>
      </w:r>
      <w:r>
        <w:t xml:space="preserve"> or </w:t>
      </w:r>
      <w:r w:rsidR="004A1AE6">
        <w:t>‘</w:t>
      </w:r>
      <w:r>
        <w:t>non-codebook</w:t>
      </w:r>
      <w:r w:rsidR="004A1AE6">
        <w:t>’</w:t>
      </w:r>
      <w:r w:rsidR="002F3677">
        <w:t xml:space="preserve">. </w:t>
      </w:r>
      <w:r w:rsidR="007222DD">
        <w:t>As</w:t>
      </w:r>
      <w:r w:rsidR="002F3677">
        <w:t xml:space="preserve"> shown in </w:t>
      </w:r>
      <w:r w:rsidR="002F3677">
        <w:fldChar w:fldCharType="begin"/>
      </w:r>
      <w:r w:rsidR="002F3677">
        <w:instrText xml:space="preserve"> REF _Ref83200514 \r \h </w:instrText>
      </w:r>
      <w:r w:rsidR="002F3677">
        <w:fldChar w:fldCharType="separate"/>
      </w:r>
      <w:r w:rsidR="009E6FF4">
        <w:t>Figure 7</w:t>
      </w:r>
      <w:r w:rsidR="002F3677">
        <w:fldChar w:fldCharType="end"/>
      </w:r>
      <w:r w:rsidR="002F3677">
        <w:t xml:space="preserve">,  BWP 1 is configured with two SRS resource sets with usage set to ‘codebook’, while BWP 2 is configured with only one SRS resource set with usage set to ‘codebook’, which means two SRI fields are </w:t>
      </w:r>
      <w:r w:rsidR="00FB2019">
        <w:t>present</w:t>
      </w:r>
      <w:r w:rsidR="002F3677">
        <w:t xml:space="preserve"> </w:t>
      </w:r>
      <w:r w:rsidR="00FB2019">
        <w:t>in</w:t>
      </w:r>
      <w:r w:rsidR="002F3677">
        <w:t xml:space="preserve"> BWP 1 to operate in MTRP mode, and one SRI field is </w:t>
      </w:r>
      <w:r w:rsidR="00FB2019">
        <w:t>present in</w:t>
      </w:r>
      <w:r w:rsidR="002F3677">
        <w:t xml:space="preserve"> BWP 2 to operate in S-TRP mode. When </w:t>
      </w:r>
      <w:r>
        <w:t>the DCI</w:t>
      </w:r>
      <w:r w:rsidR="007222DD" w:rsidDel="0025320E">
        <w:t xml:space="preserve"> </w:t>
      </w:r>
      <w:r w:rsidR="0025320E">
        <w:t xml:space="preserve">indicates </w:t>
      </w:r>
      <w:r w:rsidR="007222DD">
        <w:t>BWP switching</w:t>
      </w:r>
      <w:r w:rsidR="007037E9" w:rsidRPr="007037E9">
        <w:t xml:space="preserve"> </w:t>
      </w:r>
      <w:r w:rsidR="007037E9">
        <w:t>from BWP 1 to</w:t>
      </w:r>
      <w:r w:rsidR="007037E9" w:rsidRPr="006C7DB5">
        <w:t xml:space="preserve"> </w:t>
      </w:r>
      <w:r w:rsidR="007037E9">
        <w:t>BWP 2</w:t>
      </w:r>
      <w:r w:rsidR="007222DD">
        <w:t xml:space="preserve"> and </w:t>
      </w:r>
      <w:r w:rsidR="0025320E">
        <w:t xml:space="preserve">schedules </w:t>
      </w:r>
      <w:r w:rsidR="007222DD">
        <w:t>a PUSCH</w:t>
      </w:r>
      <w:r>
        <w:t xml:space="preserve">, </w:t>
      </w:r>
      <w:r w:rsidR="002F3677">
        <w:t xml:space="preserve">UE shall ignore the new field and the second SRI/TPMI/TPC fields. </w:t>
      </w:r>
      <w:r w:rsidR="008A1CBC">
        <w:t xml:space="preserve">Another example is given in </w:t>
      </w:r>
      <w:r w:rsidR="008A1CBC">
        <w:fldChar w:fldCharType="begin"/>
      </w:r>
      <w:r w:rsidR="008A1CBC">
        <w:instrText xml:space="preserve"> REF _Ref83201018 \r \h </w:instrText>
      </w:r>
      <w:r w:rsidR="008A1CBC">
        <w:fldChar w:fldCharType="separate"/>
      </w:r>
      <w:r w:rsidR="009E6FF4">
        <w:t>Figure 8</w:t>
      </w:r>
      <w:r w:rsidR="008A1CBC">
        <w:fldChar w:fldCharType="end"/>
      </w:r>
      <w:r w:rsidR="008A1CBC">
        <w:t xml:space="preserve">. When the DCI indicates BWP switching from BWP 2 to BWP 1 and schedules a PUSCH, </w:t>
      </w:r>
      <w:r w:rsidR="008A1CBC">
        <w:rPr>
          <w:rFonts w:hint="eastAsia"/>
        </w:rPr>
        <w:t>U</w:t>
      </w:r>
      <w:r w:rsidR="008A1CBC">
        <w:t>E may assume the only SRI/TPMI/TPC field associates to the first SRS resource set in BWP 1.</w:t>
      </w:r>
    </w:p>
    <w:p w14:paraId="2FAAFEDE" w14:textId="59B0B723" w:rsidR="002F3677" w:rsidRDefault="002F3677" w:rsidP="002F3677">
      <w:pPr>
        <w:pStyle w:val="bullet1"/>
        <w:numPr>
          <w:ilvl w:val="0"/>
          <w:numId w:val="0"/>
        </w:numPr>
        <w:jc w:val="center"/>
      </w:pPr>
      <w:r w:rsidDel="0025320E">
        <w:object w:dxaOrig="9105" w:dyaOrig="5731" w14:anchorId="7470CABC">
          <v:shape id="_x0000_i1031" type="#_x0000_t75" style="width:269.25pt;height:170.25pt" o:ole="">
            <v:imagedata r:id="rId25" o:title=""/>
          </v:shape>
          <o:OLEObject Type="Embed" ProgID="Visio.Drawing.15" ShapeID="_x0000_i1031" DrawAspect="Content" ObjectID="_1697649247" r:id="rId26"/>
        </w:object>
      </w:r>
      <w:r w:rsidR="0025320E" w:rsidRPr="0025320E">
        <w:t xml:space="preserve"> </w:t>
      </w:r>
      <w:r w:rsidR="0025320E">
        <w:fldChar w:fldCharType="begin"/>
      </w:r>
      <w:r w:rsidR="0025320E">
        <w:fldChar w:fldCharType="end"/>
      </w:r>
    </w:p>
    <w:p w14:paraId="4E004757" w14:textId="77777777" w:rsidR="002F3677" w:rsidRPr="006C7DB5" w:rsidRDefault="002F3677" w:rsidP="002F3677">
      <w:pPr>
        <w:pStyle w:val="figure"/>
        <w:rPr>
          <w:rFonts w:cs="Times"/>
        </w:rPr>
      </w:pPr>
      <w:bookmarkStart w:id="21" w:name="_Ref83200514"/>
      <w:r>
        <w:rPr>
          <w:rFonts w:cs="Times"/>
        </w:rPr>
        <w:t>An example of BWP switching.</w:t>
      </w:r>
      <w:bookmarkEnd w:id="21"/>
    </w:p>
    <w:p w14:paraId="3797D48D" w14:textId="77777777" w:rsidR="002F3677" w:rsidRDefault="002F3677" w:rsidP="002F3677">
      <w:pPr>
        <w:pStyle w:val="bullet1"/>
        <w:numPr>
          <w:ilvl w:val="0"/>
          <w:numId w:val="0"/>
        </w:numPr>
        <w:jc w:val="center"/>
      </w:pPr>
      <w:r w:rsidDel="0025320E">
        <w:object w:dxaOrig="9105" w:dyaOrig="4846" w14:anchorId="261E910C">
          <v:shape id="_x0000_i1032" type="#_x0000_t75" style="width:286.5pt;height:153.75pt" o:ole="">
            <v:imagedata r:id="rId27" o:title=""/>
          </v:shape>
          <o:OLEObject Type="Embed" ProgID="Visio.Drawing.15" ShapeID="_x0000_i1032" DrawAspect="Content" ObjectID="_1697649248" r:id="rId28"/>
        </w:object>
      </w:r>
    </w:p>
    <w:p w14:paraId="56C1FB2A" w14:textId="77777777" w:rsidR="002F3677" w:rsidRPr="006C7DB5" w:rsidRDefault="002F3677" w:rsidP="002F3677">
      <w:pPr>
        <w:pStyle w:val="figure"/>
        <w:rPr>
          <w:rFonts w:cs="Times"/>
        </w:rPr>
      </w:pPr>
      <w:bookmarkStart w:id="22" w:name="_Ref83201018"/>
      <w:r>
        <w:rPr>
          <w:rFonts w:cs="Times"/>
        </w:rPr>
        <w:t>Another example of BWP switching.</w:t>
      </w:r>
      <w:bookmarkEnd w:id="22"/>
    </w:p>
    <w:p w14:paraId="6ACD6135" w14:textId="77777777" w:rsidR="002F3677" w:rsidRPr="006C7DB5" w:rsidRDefault="002F3677" w:rsidP="002F3677">
      <w:pPr>
        <w:pStyle w:val="bullet1"/>
        <w:numPr>
          <w:ilvl w:val="0"/>
          <w:numId w:val="0"/>
        </w:numPr>
        <w:jc w:val="center"/>
        <w:rPr>
          <w:b/>
        </w:rPr>
      </w:pPr>
    </w:p>
    <w:p w14:paraId="4B0E9B67" w14:textId="77777777" w:rsidR="008A1CBC" w:rsidRDefault="008A1CBC" w:rsidP="002F3677">
      <w:pPr>
        <w:pStyle w:val="proposal"/>
      </w:pPr>
      <w:r>
        <w:t>For BWP switching between two BWPs with different number of SRS resource sets,</w:t>
      </w:r>
    </w:p>
    <w:p w14:paraId="0541D4D2" w14:textId="510C9FE8" w:rsidR="008A1CBC" w:rsidRDefault="002F3677" w:rsidP="008A1CBC">
      <w:pPr>
        <w:pStyle w:val="boldbullet1"/>
      </w:pPr>
      <w:r>
        <w:t>When DCI indicates BWP swit</w:t>
      </w:r>
      <w:r>
        <w:rPr>
          <w:rFonts w:hint="eastAsia"/>
        </w:rPr>
        <w:t>c</w:t>
      </w:r>
      <w:r>
        <w:t>h from a BWP with MTRP configuration to a BWP with STRP configuration</w:t>
      </w:r>
      <w:r w:rsidR="000647A3">
        <w:t xml:space="preserve"> and schedules a PUSCH</w:t>
      </w:r>
      <w:r>
        <w:t>, UE ignores the new field and the second SRI/TPMI/TPC fields in the DCI</w:t>
      </w:r>
      <w:r w:rsidR="008A1CBC">
        <w:t>;</w:t>
      </w:r>
    </w:p>
    <w:p w14:paraId="64171E1F" w14:textId="2F304F16" w:rsidR="002F3677" w:rsidRPr="00FD6A6D" w:rsidRDefault="008A1CBC" w:rsidP="00653D59">
      <w:pPr>
        <w:pStyle w:val="boldbullet1"/>
      </w:pPr>
      <w:r>
        <w:t>W</w:t>
      </w:r>
      <w:r w:rsidR="002F3677">
        <w:t>hen DCI indicates BWP switch from a BWP with STRP configuration to a BWP with MTRP configuration</w:t>
      </w:r>
      <w:r w:rsidR="000647A3">
        <w:t xml:space="preserve"> an</w:t>
      </w:r>
      <w:r w:rsidR="002E69CF">
        <w:t>d</w:t>
      </w:r>
      <w:r w:rsidR="000647A3">
        <w:t xml:space="preserve"> schedules a PUSCH</w:t>
      </w:r>
      <w:r w:rsidR="002F3677">
        <w:t>, UE assumes the</w:t>
      </w:r>
      <w:r w:rsidR="002F3677" w:rsidRPr="00E816CF">
        <w:t xml:space="preserve"> only SRI/TPMI/TPC field </w:t>
      </w:r>
      <w:r w:rsidR="002F3677">
        <w:t xml:space="preserve">in the DCI are </w:t>
      </w:r>
      <w:r w:rsidR="002F3677" w:rsidRPr="00E816CF">
        <w:t>associate</w:t>
      </w:r>
      <w:r w:rsidR="002F3677">
        <w:t>d</w:t>
      </w:r>
      <w:r w:rsidR="002F3677" w:rsidRPr="00E816CF">
        <w:t xml:space="preserve"> to the first SRS resource set in</w:t>
      </w:r>
      <w:r w:rsidR="002F3677">
        <w:t xml:space="preserve"> the indicated BWP</w:t>
      </w:r>
      <w:r w:rsidR="002F3677" w:rsidRPr="00E816CF">
        <w:t>.</w:t>
      </w:r>
    </w:p>
    <w:bookmarkEnd w:id="18"/>
    <w:p w14:paraId="0D76DDD2" w14:textId="7F11A531" w:rsidR="002F3677" w:rsidRPr="00153E5B" w:rsidRDefault="002F3677" w:rsidP="002F3677">
      <w:pPr>
        <w:pStyle w:val="title2"/>
      </w:pPr>
      <w:r>
        <w:t xml:space="preserve">Default </w:t>
      </w:r>
      <w:r w:rsidR="00BE099B">
        <w:t>spatial relation</w:t>
      </w:r>
      <w:r>
        <w:t xml:space="preserve"> and PL-RS for UL transmission in MTRP scenario </w:t>
      </w:r>
    </w:p>
    <w:tbl>
      <w:tblPr>
        <w:tblStyle w:val="aa"/>
        <w:tblW w:w="0" w:type="auto"/>
        <w:tblLook w:val="04A0" w:firstRow="1" w:lastRow="0" w:firstColumn="1" w:lastColumn="0" w:noHBand="0" w:noVBand="1"/>
      </w:tblPr>
      <w:tblGrid>
        <w:gridCol w:w="9062"/>
      </w:tblGrid>
      <w:tr w:rsidR="002F3677" w14:paraId="0A1578D5" w14:textId="77777777" w:rsidTr="00673501">
        <w:tc>
          <w:tcPr>
            <w:tcW w:w="9062" w:type="dxa"/>
          </w:tcPr>
          <w:p w14:paraId="24286D6D" w14:textId="7F977D29" w:rsidR="002F3677" w:rsidRPr="00914E17" w:rsidRDefault="002F3677" w:rsidP="00673501">
            <w:pPr>
              <w:adjustRightInd w:val="0"/>
              <w:snapToGrid w:val="0"/>
              <w:rPr>
                <w:rFonts w:cs="Times"/>
                <w:b/>
                <w:bCs/>
                <w:szCs w:val="20"/>
                <w:highlight w:val="green"/>
              </w:rPr>
            </w:pPr>
            <w:r w:rsidRPr="00914E17">
              <w:rPr>
                <w:rFonts w:cs="Times"/>
                <w:b/>
                <w:bCs/>
                <w:szCs w:val="20"/>
                <w:highlight w:val="green"/>
              </w:rPr>
              <w:t>Agreement</w:t>
            </w:r>
            <w:r>
              <w:rPr>
                <w:rFonts w:cs="Times"/>
                <w:b/>
                <w:bCs/>
                <w:szCs w:val="20"/>
                <w:highlight w:val="green"/>
              </w:rPr>
              <w:t xml:space="preserve"> from MTRP HST</w:t>
            </w:r>
            <w:r w:rsidR="00DF4068">
              <w:rPr>
                <w:rFonts w:cs="Times"/>
                <w:b/>
                <w:bCs/>
                <w:szCs w:val="20"/>
                <w:highlight w:val="green"/>
              </w:rPr>
              <w:t>-SFN</w:t>
            </w:r>
            <w:r w:rsidRPr="00914E17">
              <w:rPr>
                <w:rFonts w:cs="Times"/>
                <w:b/>
                <w:bCs/>
                <w:szCs w:val="20"/>
                <w:highlight w:val="green"/>
              </w:rPr>
              <w:t>:</w:t>
            </w:r>
          </w:p>
          <w:p w14:paraId="3DFAA18D" w14:textId="77777777" w:rsidR="002F3677" w:rsidRDefault="002F3677" w:rsidP="00673501">
            <w:pPr>
              <w:pStyle w:val="af6"/>
              <w:snapToGrid w:val="0"/>
              <w:spacing w:after="0"/>
              <w:ind w:firstLineChars="0" w:firstLine="0"/>
              <w:contextualSpacing/>
              <w:rPr>
                <w:rFonts w:ascii="Times New Roman" w:eastAsia="Malgun Gothic" w:hAnsi="Times New Roman"/>
                <w:sz w:val="20"/>
                <w:szCs w:val="20"/>
                <w:lang w:eastAsia="ja-JP"/>
              </w:rPr>
            </w:pPr>
            <w:r>
              <w:rPr>
                <w:rFonts w:ascii="Times New Roman" w:eastAsia="Malgun Gothic" w:hAnsi="Times New Roman"/>
                <w:sz w:val="20"/>
                <w:szCs w:val="20"/>
                <w:lang w:eastAsia="ja-JP"/>
              </w:rPr>
              <w:t>If enhanced SFN PDCCH transmission scheme (scheme 1 or if TRP-based pre-compensation is supported in FR2) is configured, and if the CORESET with the lowest ID in the active DL BWP is indicated with two TCI states </w:t>
            </w:r>
          </w:p>
          <w:p w14:paraId="5314657B" w14:textId="77777777" w:rsidR="002F3677" w:rsidRDefault="002F3677" w:rsidP="00134F2E">
            <w:pPr>
              <w:pStyle w:val="xmsonormal"/>
              <w:numPr>
                <w:ilvl w:val="0"/>
                <w:numId w:val="30"/>
              </w:numPr>
              <w:snapToGrid w:val="0"/>
              <w:ind w:left="726" w:hanging="363"/>
              <w:jc w:val="both"/>
              <w:rPr>
                <w:rFonts w:ascii="Times" w:hAnsi="Times" w:cs="Times"/>
                <w:sz w:val="20"/>
                <w:szCs w:val="20"/>
              </w:rPr>
            </w:pPr>
            <w:r>
              <w:rPr>
                <w:rFonts w:ascii="Times" w:hAnsi="Times" w:cs="Times"/>
                <w:sz w:val="20"/>
                <w:szCs w:val="20"/>
              </w:rPr>
              <w:t xml:space="preserve">If PL-RS and spatial relation information are not configured for PUCCH and </w:t>
            </w:r>
            <w:r>
              <w:rPr>
                <w:rFonts w:ascii="Times" w:hAnsi="Times" w:cs="Times"/>
                <w:i/>
                <w:iCs/>
                <w:sz w:val="20"/>
                <w:szCs w:val="20"/>
              </w:rPr>
              <w:t>enableDefaultBeamPL-ForPUCCH</w:t>
            </w:r>
            <w:r>
              <w:rPr>
                <w:rFonts w:ascii="Times" w:hAnsi="Times" w:cs="Times"/>
                <w:sz w:val="20"/>
                <w:szCs w:val="20"/>
              </w:rPr>
              <w:t> is configured in FR2 </w:t>
            </w:r>
          </w:p>
          <w:p w14:paraId="5085EF8E" w14:textId="77777777" w:rsidR="002F3677" w:rsidRDefault="002F3677" w:rsidP="00134F2E">
            <w:pPr>
              <w:pStyle w:val="xmsonormal0"/>
              <w:numPr>
                <w:ilvl w:val="1"/>
                <w:numId w:val="31"/>
              </w:numPr>
              <w:spacing w:before="0" w:beforeAutospacing="0" w:after="0" w:afterAutospacing="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For single-TRP PUCCH transmission, select the first TCI state </w:t>
            </w:r>
            <w:bookmarkStart w:id="23" w:name="_Hlk86657258"/>
            <w:bookmarkStart w:id="24" w:name="OLE_LINK3"/>
            <w:r>
              <w:rPr>
                <w:rFonts w:ascii="Times New Roman" w:eastAsia="Times New Roman" w:hAnsi="Times New Roman" w:cs="Times New Roman"/>
                <w:sz w:val="20"/>
                <w:szCs w:val="20"/>
              </w:rPr>
              <w:t>of the CORESET as default beam and PL RS </w:t>
            </w:r>
          </w:p>
          <w:bookmarkEnd w:id="23"/>
          <w:bookmarkEnd w:id="24"/>
          <w:p w14:paraId="3D440C8D" w14:textId="77777777" w:rsidR="002F3677" w:rsidRDefault="002F3677" w:rsidP="00134F2E">
            <w:pPr>
              <w:pStyle w:val="xmsonormal"/>
              <w:numPr>
                <w:ilvl w:val="0"/>
                <w:numId w:val="30"/>
              </w:numPr>
              <w:snapToGrid w:val="0"/>
              <w:ind w:left="726" w:hanging="363"/>
              <w:jc w:val="both"/>
              <w:rPr>
                <w:rFonts w:ascii="Times" w:hAnsi="Times" w:cs="Times"/>
                <w:sz w:val="20"/>
                <w:szCs w:val="20"/>
              </w:rPr>
            </w:pPr>
            <w:r>
              <w:rPr>
                <w:rFonts w:ascii="Times" w:hAnsi="Times" w:cs="Times"/>
                <w:sz w:val="20"/>
                <w:szCs w:val="20"/>
              </w:rPr>
              <w:t xml:space="preserve">If PUSCH scheduled by DCI format 0_0 and </w:t>
            </w:r>
            <w:r>
              <w:rPr>
                <w:rFonts w:ascii="Times" w:hAnsi="Times" w:cs="Times"/>
                <w:i/>
                <w:iCs/>
                <w:sz w:val="20"/>
                <w:szCs w:val="20"/>
              </w:rPr>
              <w:t>enableDefaultBeamPL-ForPUSCH0-0</w:t>
            </w:r>
            <w:r>
              <w:rPr>
                <w:rFonts w:ascii="Times" w:hAnsi="Times" w:cs="Times"/>
                <w:sz w:val="20"/>
                <w:szCs w:val="20"/>
              </w:rPr>
              <w:t xml:space="preserve"> is configured in FR2, and if PUCCH resource is not configured on active UL BWP in the cell or if spatial relation is not configured in any PUCCH resource on active UL BWP in the cell, </w:t>
            </w:r>
          </w:p>
          <w:p w14:paraId="76A261A0" w14:textId="77777777" w:rsidR="002F3677" w:rsidRDefault="002F3677" w:rsidP="00134F2E">
            <w:pPr>
              <w:pStyle w:val="xmsonormal0"/>
              <w:numPr>
                <w:ilvl w:val="1"/>
                <w:numId w:val="31"/>
              </w:numPr>
              <w:spacing w:before="0" w:beforeAutospacing="0" w:after="0" w:afterAutospacing="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For single-TRP PUSCH transmission scheduled by DCI format 0_0, select the first TCI state of the CORESET as default beam and PL RS </w:t>
            </w:r>
          </w:p>
          <w:p w14:paraId="4E882040" w14:textId="77777777" w:rsidR="002F3677" w:rsidRDefault="002F3677" w:rsidP="00134F2E">
            <w:pPr>
              <w:pStyle w:val="xmsonormal"/>
              <w:numPr>
                <w:ilvl w:val="0"/>
                <w:numId w:val="30"/>
              </w:numPr>
              <w:snapToGrid w:val="0"/>
              <w:ind w:left="726" w:hanging="363"/>
              <w:jc w:val="both"/>
              <w:rPr>
                <w:rFonts w:ascii="Times" w:hAnsi="Times" w:cs="Times"/>
                <w:sz w:val="20"/>
                <w:szCs w:val="20"/>
              </w:rPr>
            </w:pPr>
            <w:r>
              <w:rPr>
                <w:rFonts w:ascii="Times" w:hAnsi="Times" w:cs="Times"/>
                <w:sz w:val="20"/>
                <w:szCs w:val="20"/>
              </w:rPr>
              <w:t xml:space="preserve">If PL-RS and spatial relation information are not configured for SRS and </w:t>
            </w:r>
            <w:r>
              <w:rPr>
                <w:rFonts w:ascii="Times" w:hAnsi="Times" w:cs="Times"/>
                <w:i/>
                <w:iCs/>
                <w:sz w:val="20"/>
                <w:szCs w:val="20"/>
              </w:rPr>
              <w:t>enableDefaultBeamPL-ForSRS</w:t>
            </w:r>
            <w:r>
              <w:rPr>
                <w:rFonts w:ascii="Times" w:hAnsi="Times" w:cs="Times"/>
                <w:sz w:val="20"/>
                <w:szCs w:val="20"/>
              </w:rPr>
              <w:t xml:space="preserve"> is configured in FR2 </w:t>
            </w:r>
          </w:p>
          <w:p w14:paraId="574A0B18" w14:textId="77777777" w:rsidR="002F3677" w:rsidRDefault="002F3677" w:rsidP="00134F2E">
            <w:pPr>
              <w:pStyle w:val="xmsonormal0"/>
              <w:numPr>
                <w:ilvl w:val="1"/>
                <w:numId w:val="31"/>
              </w:numPr>
              <w:spacing w:before="0" w:beforeAutospacing="0" w:after="0" w:afterAutospacing="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For single-TRP SRS resource, select the first TCI state of the CORESET as default beam and PL RS </w:t>
            </w:r>
          </w:p>
          <w:p w14:paraId="4E987B5F" w14:textId="77777777" w:rsidR="002F3677" w:rsidRDefault="002F3677" w:rsidP="00134F2E">
            <w:pPr>
              <w:pStyle w:val="xmsonormal"/>
              <w:numPr>
                <w:ilvl w:val="0"/>
                <w:numId w:val="30"/>
              </w:numPr>
              <w:snapToGrid w:val="0"/>
              <w:ind w:left="726" w:hanging="363"/>
              <w:jc w:val="both"/>
              <w:rPr>
                <w:rFonts w:ascii="Times" w:hAnsi="Times" w:cs="Times"/>
                <w:sz w:val="20"/>
                <w:szCs w:val="20"/>
              </w:rPr>
            </w:pPr>
            <w:r>
              <w:rPr>
                <w:rFonts w:ascii="Times" w:hAnsi="Times" w:cs="Times"/>
                <w:sz w:val="20"/>
                <w:szCs w:val="20"/>
              </w:rPr>
              <w:t>FFS other details, if any </w:t>
            </w:r>
          </w:p>
          <w:p w14:paraId="4AC1DBAE" w14:textId="77777777" w:rsidR="002F3677" w:rsidRDefault="002F3677" w:rsidP="00134F2E">
            <w:pPr>
              <w:pStyle w:val="xmsonormal"/>
              <w:numPr>
                <w:ilvl w:val="0"/>
                <w:numId w:val="30"/>
              </w:numPr>
              <w:snapToGrid w:val="0"/>
              <w:ind w:left="726" w:hanging="363"/>
              <w:jc w:val="both"/>
              <w:rPr>
                <w:rFonts w:eastAsiaTheme="minorEastAsia"/>
                <w:lang w:eastAsia="zh-CN"/>
              </w:rPr>
            </w:pPr>
            <w:r>
              <w:rPr>
                <w:rFonts w:ascii="Times" w:hAnsi="Times" w:cs="Times"/>
                <w:sz w:val="20"/>
                <w:szCs w:val="20"/>
              </w:rPr>
              <w:t>These are UE optional features </w:t>
            </w:r>
          </w:p>
        </w:tc>
      </w:tr>
    </w:tbl>
    <w:p w14:paraId="74C935F4" w14:textId="77777777" w:rsidR="002F3677" w:rsidRDefault="002F3677" w:rsidP="002F3677">
      <w:pPr>
        <w:rPr>
          <w:rFonts w:eastAsiaTheme="minorEastAsia"/>
          <w:lang w:eastAsia="zh-CN"/>
        </w:rPr>
      </w:pPr>
    </w:p>
    <w:p w14:paraId="28A7E7D6" w14:textId="1A60363E" w:rsidR="004A2E38" w:rsidRDefault="002F3677" w:rsidP="002F3677">
      <w:pPr>
        <w:rPr>
          <w:rFonts w:eastAsiaTheme="minorEastAsia"/>
          <w:lang w:eastAsia="zh-CN"/>
        </w:rPr>
      </w:pPr>
      <w:r>
        <w:rPr>
          <w:rFonts w:eastAsiaTheme="minorEastAsia"/>
          <w:lang w:eastAsia="zh-CN"/>
        </w:rPr>
        <w:t xml:space="preserve">To support HST-SFN scheme, the CORESET with </w:t>
      </w:r>
      <w:r w:rsidR="005A5C95">
        <w:rPr>
          <w:rFonts w:eastAsiaTheme="minorEastAsia"/>
          <w:lang w:eastAsia="zh-CN"/>
        </w:rPr>
        <w:t xml:space="preserve">the </w:t>
      </w:r>
      <w:r>
        <w:rPr>
          <w:rFonts w:eastAsiaTheme="minorEastAsia"/>
          <w:lang w:eastAsia="zh-CN"/>
        </w:rPr>
        <w:t xml:space="preserve">lowest </w:t>
      </w:r>
      <w:r w:rsidR="00F577D8">
        <w:rPr>
          <w:rFonts w:eastAsiaTheme="minorEastAsia"/>
          <w:lang w:eastAsia="zh-CN"/>
        </w:rPr>
        <w:t>ID</w:t>
      </w:r>
      <w:r>
        <w:rPr>
          <w:rFonts w:eastAsiaTheme="minorEastAsia"/>
          <w:lang w:eastAsia="zh-CN"/>
        </w:rPr>
        <w:t xml:space="preserve"> which is referred to determine default </w:t>
      </w:r>
      <w:r w:rsidR="00BE099B">
        <w:rPr>
          <w:rFonts w:eastAsiaTheme="minorEastAsia"/>
          <w:lang w:eastAsia="zh-CN"/>
        </w:rPr>
        <w:t>spatial relation</w:t>
      </w:r>
      <w:r>
        <w:rPr>
          <w:rFonts w:eastAsiaTheme="minorEastAsia"/>
          <w:lang w:eastAsia="zh-CN"/>
        </w:rPr>
        <w:t xml:space="preserve"> and PL-RS for UL transmission including SRS, PUCCH</w:t>
      </w:r>
      <w:r w:rsidR="00652DB8">
        <w:rPr>
          <w:rFonts w:eastAsiaTheme="minorEastAsia"/>
          <w:lang w:eastAsia="zh-CN"/>
        </w:rPr>
        <w:t>,</w:t>
      </w:r>
      <w:r>
        <w:rPr>
          <w:rFonts w:eastAsiaTheme="minorEastAsia"/>
          <w:lang w:eastAsia="zh-CN"/>
        </w:rPr>
        <w:t xml:space="preserve"> and PUSCH may be activated with two TCI states. </w:t>
      </w:r>
      <w:r>
        <w:rPr>
          <w:szCs w:val="20"/>
        </w:rPr>
        <w:t xml:space="preserve">Based on the above agreement made in </w:t>
      </w:r>
      <w:r>
        <w:rPr>
          <w:rFonts w:hint="eastAsia"/>
          <w:szCs w:val="20"/>
        </w:rPr>
        <w:t>RAN1</w:t>
      </w:r>
      <w:r w:rsidR="00DF4068">
        <w:rPr>
          <w:szCs w:val="20"/>
        </w:rPr>
        <w:t>#</w:t>
      </w:r>
      <w:r>
        <w:rPr>
          <w:rFonts w:hint="eastAsia"/>
          <w:szCs w:val="20"/>
        </w:rPr>
        <w:t>106</w:t>
      </w:r>
      <w:r>
        <w:rPr>
          <w:szCs w:val="20"/>
        </w:rPr>
        <w:t>-</w:t>
      </w:r>
      <w:r>
        <w:rPr>
          <w:rFonts w:hint="eastAsia"/>
          <w:szCs w:val="20"/>
        </w:rPr>
        <w:t>e</w:t>
      </w:r>
      <w:r>
        <w:rPr>
          <w:szCs w:val="20"/>
        </w:rPr>
        <w:t xml:space="preserve"> </w:t>
      </w:r>
      <w:r>
        <w:rPr>
          <w:rFonts w:hint="eastAsia"/>
          <w:szCs w:val="20"/>
        </w:rPr>
        <w:t>meeting</w:t>
      </w:r>
      <w:r>
        <w:rPr>
          <w:szCs w:val="20"/>
        </w:rPr>
        <w:t>,</w:t>
      </w:r>
      <w:r>
        <w:rPr>
          <w:rFonts w:eastAsiaTheme="minorEastAsia"/>
          <w:lang w:eastAsia="zh-CN"/>
        </w:rPr>
        <w:t xml:space="preserve"> the first TCI state of the CORESET is applied as default </w:t>
      </w:r>
      <w:r w:rsidR="00BE099B">
        <w:rPr>
          <w:rFonts w:eastAsiaTheme="minorEastAsia"/>
          <w:lang w:eastAsia="zh-CN"/>
        </w:rPr>
        <w:t xml:space="preserve">spatial relation and </w:t>
      </w:r>
      <w:r w:rsidR="0086266C">
        <w:rPr>
          <w:rFonts w:eastAsiaTheme="minorEastAsia"/>
          <w:lang w:eastAsia="zh-CN"/>
        </w:rPr>
        <w:t>PL-RS</w:t>
      </w:r>
      <w:r>
        <w:rPr>
          <w:rFonts w:eastAsiaTheme="minorEastAsia"/>
          <w:lang w:eastAsia="zh-CN"/>
        </w:rPr>
        <w:t xml:space="preserve"> for single-TRP UL transmission. For MTRP PUCCH/PUSCH/SRS transmission, default </w:t>
      </w:r>
      <w:r w:rsidR="00BE099B">
        <w:rPr>
          <w:rFonts w:eastAsiaTheme="minorEastAsia"/>
          <w:lang w:eastAsia="zh-CN"/>
        </w:rPr>
        <w:t xml:space="preserve">spatial relation and </w:t>
      </w:r>
      <w:r w:rsidR="0086266C">
        <w:rPr>
          <w:rFonts w:eastAsiaTheme="minorEastAsia"/>
          <w:lang w:eastAsia="zh-CN"/>
        </w:rPr>
        <w:t>PL-RS</w:t>
      </w:r>
      <w:r>
        <w:rPr>
          <w:rFonts w:eastAsiaTheme="minorEastAsia"/>
          <w:lang w:eastAsia="zh-CN"/>
        </w:rPr>
        <w:t xml:space="preserve"> </w:t>
      </w:r>
      <w:r w:rsidR="00F577D8">
        <w:rPr>
          <w:rFonts w:eastAsiaTheme="minorEastAsia"/>
          <w:lang w:eastAsia="zh-CN"/>
        </w:rPr>
        <w:t>are left</w:t>
      </w:r>
      <w:r>
        <w:rPr>
          <w:rFonts w:eastAsiaTheme="minorEastAsia"/>
          <w:lang w:eastAsia="zh-CN"/>
        </w:rPr>
        <w:t xml:space="preserve"> to be further </w:t>
      </w:r>
      <w:r w:rsidR="0086266C">
        <w:rPr>
          <w:rFonts w:eastAsiaTheme="minorEastAsia"/>
          <w:lang w:eastAsia="zh-CN"/>
        </w:rPr>
        <w:t>discussed</w:t>
      </w:r>
      <w:r>
        <w:rPr>
          <w:rFonts w:eastAsiaTheme="minorEastAsia"/>
          <w:lang w:eastAsia="zh-CN"/>
        </w:rPr>
        <w:t>.</w:t>
      </w:r>
      <w:r w:rsidR="00AD0CEF">
        <w:rPr>
          <w:rFonts w:eastAsiaTheme="minorEastAsia"/>
          <w:lang w:eastAsia="zh-CN"/>
        </w:rPr>
        <w:t xml:space="preserve"> </w:t>
      </w:r>
    </w:p>
    <w:p w14:paraId="202CB005" w14:textId="58F90316" w:rsidR="0044451C" w:rsidRDefault="002F3677" w:rsidP="002F3677">
      <w:r>
        <w:rPr>
          <w:rFonts w:eastAsiaTheme="minorEastAsia"/>
          <w:lang w:eastAsia="zh-CN"/>
        </w:rPr>
        <w:t>Regarding MTRP PUCCH, there is a common understanding that MTRP PUCCH transmission occurs when two spatial relations are activated</w:t>
      </w:r>
      <w:r w:rsidR="009901D9">
        <w:rPr>
          <w:rFonts w:eastAsiaTheme="minorEastAsia"/>
          <w:lang w:eastAsia="zh-CN"/>
        </w:rPr>
        <w:t xml:space="preserve"> </w:t>
      </w:r>
      <w:r>
        <w:rPr>
          <w:rFonts w:eastAsiaTheme="minorEastAsia"/>
          <w:lang w:eastAsia="zh-CN"/>
        </w:rPr>
        <w:t>simultaneously for one PUCCH resource</w:t>
      </w:r>
      <w:r w:rsidR="009901D9">
        <w:rPr>
          <w:rFonts w:eastAsiaTheme="minorEastAsia"/>
          <w:lang w:eastAsia="zh-CN"/>
        </w:rPr>
        <w:t xml:space="preserve"> by MAC CE</w:t>
      </w:r>
      <w:r w:rsidR="00844472">
        <w:rPr>
          <w:rFonts w:eastAsiaTheme="minorEastAsia"/>
          <w:lang w:eastAsia="zh-CN"/>
        </w:rPr>
        <w:t>, which means</w:t>
      </w:r>
      <w:r>
        <w:rPr>
          <w:rFonts w:eastAsiaTheme="minorEastAsia"/>
          <w:lang w:eastAsia="zh-CN"/>
        </w:rPr>
        <w:t xml:space="preserve"> </w:t>
      </w:r>
      <w:r w:rsidR="00844472">
        <w:rPr>
          <w:rFonts w:eastAsiaTheme="minorEastAsia"/>
          <w:lang w:eastAsia="zh-CN"/>
        </w:rPr>
        <w:t>no</w:t>
      </w:r>
      <w:r>
        <w:rPr>
          <w:rFonts w:eastAsiaTheme="minorEastAsia"/>
          <w:lang w:eastAsia="zh-CN"/>
        </w:rPr>
        <w:t xml:space="preserve"> RRC parameter</w:t>
      </w:r>
      <w:r w:rsidR="00DF4068">
        <w:rPr>
          <w:rFonts w:eastAsiaTheme="minorEastAsia"/>
          <w:lang w:eastAsia="zh-CN"/>
        </w:rPr>
        <w:t xml:space="preserve"> is required</w:t>
      </w:r>
      <w:r>
        <w:rPr>
          <w:rFonts w:eastAsiaTheme="minorEastAsia"/>
          <w:lang w:eastAsia="zh-CN"/>
        </w:rPr>
        <w:t xml:space="preserve"> to explicitly enable</w:t>
      </w:r>
      <w:r w:rsidDel="00DF4068">
        <w:rPr>
          <w:rFonts w:eastAsiaTheme="minorEastAsia"/>
          <w:lang w:eastAsia="zh-CN"/>
        </w:rPr>
        <w:t xml:space="preserve"> </w:t>
      </w:r>
      <w:r>
        <w:rPr>
          <w:rFonts w:eastAsiaTheme="minorEastAsia"/>
          <w:lang w:eastAsia="zh-CN"/>
        </w:rPr>
        <w:t>MTRP PUCCH</w:t>
      </w:r>
      <w:r w:rsidR="00DF4068">
        <w:rPr>
          <w:rFonts w:eastAsiaTheme="minorEastAsia"/>
          <w:lang w:eastAsia="zh-CN"/>
        </w:rPr>
        <w:t xml:space="preserve"> repetition</w:t>
      </w:r>
      <w:r>
        <w:rPr>
          <w:rFonts w:eastAsiaTheme="minorEastAsia"/>
          <w:lang w:eastAsia="zh-CN"/>
        </w:rPr>
        <w:t xml:space="preserve">. If </w:t>
      </w:r>
      <w:r w:rsidR="00DF4068">
        <w:rPr>
          <w:rFonts w:eastAsiaTheme="minorEastAsia"/>
          <w:lang w:eastAsia="zh-CN"/>
        </w:rPr>
        <w:t xml:space="preserve">a </w:t>
      </w:r>
      <w:r>
        <w:rPr>
          <w:rFonts w:eastAsiaTheme="minorEastAsia"/>
          <w:lang w:eastAsia="zh-CN"/>
        </w:rPr>
        <w:t xml:space="preserve">UE is not </w:t>
      </w:r>
      <w:r w:rsidDel="0075035D">
        <w:rPr>
          <w:rFonts w:eastAsiaTheme="minorEastAsia"/>
          <w:lang w:eastAsia="zh-CN"/>
        </w:rPr>
        <w:t xml:space="preserve">provided </w:t>
      </w:r>
      <w:r w:rsidRPr="002F432F" w:rsidDel="0075035D">
        <w:rPr>
          <w:rFonts w:eastAsiaTheme="minorEastAsia"/>
          <w:i/>
          <w:lang w:eastAsia="zh-CN"/>
        </w:rPr>
        <w:t>PUCCH-SpatialRelationInfo</w:t>
      </w:r>
      <w:r w:rsidDel="000A6726">
        <w:rPr>
          <w:rFonts w:eastAsiaTheme="minorEastAsia"/>
          <w:lang w:eastAsia="zh-CN"/>
        </w:rPr>
        <w:t xml:space="preserve"> </w:t>
      </w:r>
      <w:r>
        <w:rPr>
          <w:rFonts w:eastAsiaTheme="minorEastAsia"/>
          <w:lang w:eastAsia="zh-CN"/>
        </w:rPr>
        <w:t xml:space="preserve">and </w:t>
      </w:r>
      <w:r w:rsidR="00507C17">
        <w:rPr>
          <w:rFonts w:eastAsiaTheme="minorEastAsia"/>
          <w:lang w:eastAsia="zh-CN"/>
        </w:rPr>
        <w:t>applying</w:t>
      </w:r>
      <w:r w:rsidR="00DF4068">
        <w:rPr>
          <w:rFonts w:eastAsiaTheme="minorEastAsia"/>
          <w:lang w:eastAsia="zh-CN"/>
        </w:rPr>
        <w:t xml:space="preserve"> </w:t>
      </w:r>
      <w:r>
        <w:rPr>
          <w:rFonts w:eastAsiaTheme="minorEastAsia"/>
          <w:lang w:eastAsia="zh-CN"/>
        </w:rPr>
        <w:t>default beam is enabled,</w:t>
      </w:r>
      <w:r w:rsidR="009901D9">
        <w:rPr>
          <w:rFonts w:eastAsiaTheme="minorEastAsia"/>
          <w:lang w:eastAsia="zh-CN"/>
        </w:rPr>
        <w:t xml:space="preserve"> </w:t>
      </w:r>
      <w:r w:rsidR="0044451C">
        <w:t xml:space="preserve">two </w:t>
      </w:r>
      <w:r w:rsidR="00BE099B">
        <w:t xml:space="preserve">alternatives </w:t>
      </w:r>
      <w:r w:rsidR="0044451C">
        <w:t>can be considered to define</w:t>
      </w:r>
      <w:r>
        <w:t xml:space="preserve"> default </w:t>
      </w:r>
      <w:r w:rsidR="00F577D8">
        <w:t>spatial relation</w:t>
      </w:r>
      <w:r w:rsidR="0044451C">
        <w:t>(s)</w:t>
      </w:r>
      <w:r>
        <w:t xml:space="preserve"> for </w:t>
      </w:r>
      <w:r w:rsidR="0044451C">
        <w:t>PUCCH transmission</w:t>
      </w:r>
      <w:r w:rsidR="00873B15">
        <w:t xml:space="preserve"> when </w:t>
      </w:r>
      <w:r w:rsidR="00873B15">
        <w:rPr>
          <w:rFonts w:eastAsiaTheme="minorEastAsia"/>
          <w:lang w:eastAsia="zh-CN"/>
        </w:rPr>
        <w:t xml:space="preserve">two TCI states are </w:t>
      </w:r>
      <w:r w:rsidR="001419E6">
        <w:rPr>
          <w:rFonts w:eastAsiaTheme="minorEastAsia"/>
          <w:lang w:eastAsia="zh-CN"/>
        </w:rPr>
        <w:t xml:space="preserve">activated </w:t>
      </w:r>
      <w:r w:rsidR="00873B15">
        <w:rPr>
          <w:rFonts w:eastAsiaTheme="minorEastAsia"/>
          <w:lang w:eastAsia="zh-CN"/>
        </w:rPr>
        <w:t xml:space="preserve">to </w:t>
      </w:r>
      <w:r w:rsidR="00873B15" w:rsidRPr="00E87085">
        <w:t xml:space="preserve">the CORESET with the lowest ID on the </w:t>
      </w:r>
      <w:r w:rsidR="00873B15">
        <w:t xml:space="preserve">active DL BWP of the </w:t>
      </w:r>
      <w:r w:rsidR="00873B15" w:rsidRPr="00E87085">
        <w:t>PCell</w:t>
      </w:r>
      <w:r>
        <w:t xml:space="preserve">. </w:t>
      </w:r>
    </w:p>
    <w:p w14:paraId="7487535A" w14:textId="5E857CEA" w:rsidR="0044451C" w:rsidRDefault="0044451C" w:rsidP="0044451C">
      <w:pPr>
        <w:pStyle w:val="bullet1"/>
      </w:pPr>
      <w:r>
        <w:rPr>
          <w:rFonts w:eastAsiaTheme="minorEastAsia"/>
        </w:rPr>
        <w:lastRenderedPageBreak/>
        <w:t xml:space="preserve">Alt1: </w:t>
      </w:r>
      <w:r>
        <w:t xml:space="preserve">Only the </w:t>
      </w:r>
      <w:r>
        <w:rPr>
          <w:rFonts w:hint="eastAsia"/>
        </w:rPr>
        <w:t>first</w:t>
      </w:r>
      <w:r>
        <w:t xml:space="preserve"> TCI state </w:t>
      </w:r>
      <w:r w:rsidRPr="0044451C">
        <w:t xml:space="preserve">of the CORESET </w:t>
      </w:r>
      <w:r>
        <w:t xml:space="preserve">is </w:t>
      </w:r>
      <w:r w:rsidR="00041B4E">
        <w:t>used to define</w:t>
      </w:r>
      <w:r w:rsidRPr="0044451C">
        <w:t xml:space="preserve"> default </w:t>
      </w:r>
      <w:r w:rsidR="00041B4E">
        <w:t>spatial relation</w:t>
      </w:r>
      <w:r w:rsidRPr="0044451C">
        <w:t xml:space="preserve"> and PL</w:t>
      </w:r>
      <w:r>
        <w:t>-</w:t>
      </w:r>
      <w:r w:rsidRPr="0044451C">
        <w:t>RS</w:t>
      </w:r>
      <w:r>
        <w:t xml:space="preserve"> for</w:t>
      </w:r>
      <w:r w:rsidDel="00855DEE">
        <w:t xml:space="preserve"> </w:t>
      </w:r>
      <w:r>
        <w:t xml:space="preserve">PUCCH </w:t>
      </w:r>
      <w:r w:rsidR="003A3D25">
        <w:t>transmission.</w:t>
      </w:r>
    </w:p>
    <w:p w14:paraId="3AD9153B" w14:textId="01BD0DFB" w:rsidR="00BE099B" w:rsidRPr="00BE099B" w:rsidRDefault="00BE099B" w:rsidP="00BE099B">
      <w:pPr>
        <w:pStyle w:val="bullet1"/>
      </w:pPr>
      <w:r>
        <w:rPr>
          <w:rFonts w:eastAsiaTheme="minorEastAsia" w:hint="eastAsia"/>
        </w:rPr>
        <w:t>A</w:t>
      </w:r>
      <w:r>
        <w:rPr>
          <w:rFonts w:eastAsiaTheme="minorEastAsia"/>
        </w:rPr>
        <w:t xml:space="preserve">lt2:  </w:t>
      </w:r>
      <w:r w:rsidR="004F2596">
        <w:rPr>
          <w:rFonts w:eastAsiaTheme="minorEastAsia"/>
        </w:rPr>
        <w:t xml:space="preserve">Both </w:t>
      </w:r>
      <w:r>
        <w:rPr>
          <w:rFonts w:eastAsiaTheme="minorEastAsia"/>
        </w:rPr>
        <w:t xml:space="preserve">TCI states can be </w:t>
      </w:r>
      <w:r w:rsidR="004F2596">
        <w:rPr>
          <w:rFonts w:eastAsiaTheme="minorEastAsia"/>
        </w:rPr>
        <w:t xml:space="preserve">used to </w:t>
      </w:r>
      <w:r w:rsidR="00C96CC6">
        <w:rPr>
          <w:rFonts w:eastAsiaTheme="minorEastAsia"/>
        </w:rPr>
        <w:t>define two</w:t>
      </w:r>
      <w:r>
        <w:rPr>
          <w:rFonts w:eastAsiaTheme="minorEastAsia"/>
        </w:rPr>
        <w:t xml:space="preserve"> default spatial relations and PL-RSs for PUCCH transmission.</w:t>
      </w:r>
    </w:p>
    <w:p w14:paraId="23E96330" w14:textId="63F84D8A" w:rsidR="002F3677" w:rsidRDefault="00BE099B" w:rsidP="002F3677">
      <w:pPr>
        <w:rPr>
          <w:rFonts w:eastAsiaTheme="minorEastAsia"/>
          <w:lang w:eastAsia="zh-CN"/>
        </w:rPr>
      </w:pPr>
      <w:r>
        <w:t>For Alt 2</w:t>
      </w:r>
      <w:r w:rsidR="002F3677">
        <w:t xml:space="preserve">, whether two default beams when two TCI states are activated for CORESET with lowest ID can be used or not shall be indicated by </w:t>
      </w:r>
      <w:r w:rsidR="0075035D">
        <w:t xml:space="preserve">network </w:t>
      </w:r>
      <w:r w:rsidR="002F3677">
        <w:t xml:space="preserve">because UL MTRP reception for gNB may </w:t>
      </w:r>
      <w:r w:rsidR="00781FE8">
        <w:t xml:space="preserve">not </w:t>
      </w:r>
      <w:r w:rsidR="000B7908">
        <w:t>be supported</w:t>
      </w:r>
      <w:r w:rsidR="002F3677">
        <w:t>. So, we propose that</w:t>
      </w:r>
      <w:r>
        <w:t xml:space="preserve"> </w:t>
      </w:r>
      <w:r w:rsidR="005A5C95">
        <w:t xml:space="preserve">a </w:t>
      </w:r>
      <w:r w:rsidR="00C96CC6">
        <w:t>new RRC parameter is required</w:t>
      </w:r>
      <w:r w:rsidR="002F3677">
        <w:t xml:space="preserve"> </w:t>
      </w:r>
      <w:r w:rsidR="00C96CC6">
        <w:t xml:space="preserve">to indicate UE to </w:t>
      </w:r>
      <w:r w:rsidR="002F3677">
        <w:t xml:space="preserve">apply the first TCI state or both TCI states as default </w:t>
      </w:r>
      <w:r w:rsidR="00C96CC6">
        <w:t>spatial relations and PL-RSs if two default</w:t>
      </w:r>
      <w:r w:rsidR="0075035D">
        <w:t xml:space="preserve"> spatial</w:t>
      </w:r>
      <w:r w:rsidR="00C96CC6">
        <w:t xml:space="preserve"> relations and PL-RSs are supported</w:t>
      </w:r>
      <w:r w:rsidR="002F3677">
        <w:t>.</w:t>
      </w:r>
    </w:p>
    <w:p w14:paraId="4B8EEFD8" w14:textId="38D19F9E" w:rsidR="002F3677" w:rsidRDefault="005A5C95" w:rsidP="002F3677">
      <w:pPr>
        <w:pStyle w:val="proposal"/>
      </w:pPr>
      <w:r>
        <w:t>A n</w:t>
      </w:r>
      <w:r w:rsidR="002F3677">
        <w:t xml:space="preserve">ew RRC parameter is </w:t>
      </w:r>
      <w:r w:rsidR="005C7C93">
        <w:t>introduced</w:t>
      </w:r>
      <w:r w:rsidR="002F3677">
        <w:t xml:space="preserve"> to enable two default beams and PL-RSs for </w:t>
      </w:r>
      <w:r w:rsidR="00AB3340">
        <w:t>PUCCH</w:t>
      </w:r>
      <w:r w:rsidR="007E1F40">
        <w:t>, and if it is configured:</w:t>
      </w:r>
    </w:p>
    <w:p w14:paraId="375E6720" w14:textId="4642C48F" w:rsidR="007E1F40" w:rsidRDefault="005226B6" w:rsidP="007E1F40">
      <w:pPr>
        <w:pStyle w:val="boldbullet1"/>
      </w:pPr>
      <w:r>
        <w:rPr>
          <w:rFonts w:eastAsiaTheme="minorEastAsia"/>
        </w:rPr>
        <w:t>w</w:t>
      </w:r>
      <w:r w:rsidR="007E1F40">
        <w:rPr>
          <w:rFonts w:eastAsiaTheme="minorEastAsia"/>
        </w:rPr>
        <w:t xml:space="preserve">hen </w:t>
      </w:r>
      <w:r w:rsidR="007E1F40">
        <w:t xml:space="preserve">only one TCI state is </w:t>
      </w:r>
      <w:r w:rsidR="001E1986">
        <w:t>activated</w:t>
      </w:r>
      <w:r w:rsidR="007E1F40">
        <w:t xml:space="preserve"> for the CORESET with lowest ID,</w:t>
      </w:r>
      <w:r w:rsidR="007E1F40" w:rsidRPr="007E1F40">
        <w:rPr>
          <w:rFonts w:eastAsiaTheme="minorEastAsia"/>
        </w:rPr>
        <w:t xml:space="preserve"> </w:t>
      </w:r>
      <w:r w:rsidR="007E1F40">
        <w:rPr>
          <w:rFonts w:eastAsiaTheme="minorEastAsia"/>
        </w:rPr>
        <w:t>the TCI state is used as the only default spatial relation and PL-RS for PUCCH transmission.</w:t>
      </w:r>
      <w:r w:rsidR="007E1F40">
        <w:t xml:space="preserve"> </w:t>
      </w:r>
    </w:p>
    <w:p w14:paraId="45F34E97" w14:textId="0A7B8323" w:rsidR="000A6726" w:rsidRPr="00BE099B" w:rsidRDefault="005226B6" w:rsidP="007E1F40">
      <w:pPr>
        <w:pStyle w:val="boldbullet1"/>
      </w:pPr>
      <w:r>
        <w:rPr>
          <w:rFonts w:eastAsiaTheme="minorEastAsia"/>
        </w:rPr>
        <w:t>w</w:t>
      </w:r>
      <w:r w:rsidR="007E1F40">
        <w:rPr>
          <w:rFonts w:eastAsiaTheme="minorEastAsia"/>
        </w:rPr>
        <w:t xml:space="preserve">hen </w:t>
      </w:r>
      <w:r w:rsidR="007E1F40">
        <w:t xml:space="preserve">two </w:t>
      </w:r>
      <w:r w:rsidR="000A6726">
        <w:t xml:space="preserve">TCI states </w:t>
      </w:r>
      <w:r w:rsidR="007E1F40">
        <w:t xml:space="preserve">are </w:t>
      </w:r>
      <w:r w:rsidR="001E1986">
        <w:t>activated</w:t>
      </w:r>
      <w:r w:rsidR="007E1F40">
        <w:t xml:space="preserve"> for the CORESET with lowest ID,</w:t>
      </w:r>
      <w:r w:rsidR="007E1F40" w:rsidRPr="007E1F40">
        <w:rPr>
          <w:rFonts w:eastAsiaTheme="minorEastAsia"/>
        </w:rPr>
        <w:t xml:space="preserve"> </w:t>
      </w:r>
      <w:r w:rsidR="007E1F40">
        <w:rPr>
          <w:rFonts w:eastAsiaTheme="minorEastAsia"/>
        </w:rPr>
        <w:t>both TCI states are</w:t>
      </w:r>
      <w:r w:rsidR="000A6726">
        <w:t xml:space="preserve"> used </w:t>
      </w:r>
      <w:r w:rsidR="007E1F40">
        <w:rPr>
          <w:rFonts w:eastAsiaTheme="minorEastAsia"/>
        </w:rPr>
        <w:t>as</w:t>
      </w:r>
      <w:r w:rsidR="000A6726">
        <w:t xml:space="preserve"> two default spatial relations and PL-RSs for PUCCH transmission.</w:t>
      </w:r>
    </w:p>
    <w:p w14:paraId="45940F47" w14:textId="7889593E" w:rsidR="002F3677" w:rsidRDefault="002F3677" w:rsidP="002F3677">
      <w:pPr>
        <w:rPr>
          <w:rFonts w:eastAsiaTheme="minorEastAsia"/>
          <w:lang w:eastAsia="zh-CN"/>
        </w:rPr>
      </w:pPr>
      <w:r>
        <w:rPr>
          <w:rFonts w:eastAsiaTheme="minorEastAsia"/>
          <w:lang w:eastAsia="zh-CN"/>
        </w:rPr>
        <w:t xml:space="preserve">Regarding PUSCH </w:t>
      </w:r>
      <w:r w:rsidR="007276D1">
        <w:rPr>
          <w:rFonts w:eastAsiaTheme="minorEastAsia"/>
          <w:lang w:eastAsia="zh-CN"/>
        </w:rPr>
        <w:t xml:space="preserve">for DCI format 0_1 and 0_2 </w:t>
      </w:r>
      <w:r>
        <w:rPr>
          <w:rFonts w:eastAsiaTheme="minorEastAsia"/>
          <w:lang w:eastAsia="zh-CN"/>
        </w:rPr>
        <w:t xml:space="preserve">when </w:t>
      </w:r>
      <w:r w:rsidR="005A5C95">
        <w:rPr>
          <w:rFonts w:eastAsiaTheme="minorEastAsia"/>
          <w:lang w:eastAsia="zh-CN"/>
        </w:rPr>
        <w:t xml:space="preserve">the </w:t>
      </w:r>
      <w:r>
        <w:rPr>
          <w:rFonts w:eastAsiaTheme="minorEastAsia"/>
          <w:lang w:eastAsia="zh-CN"/>
        </w:rPr>
        <w:t xml:space="preserve">default beam is enabled, four cases are listed in </w:t>
      </w:r>
      <w:r w:rsidR="00AB3340">
        <w:rPr>
          <w:rFonts w:eastAsiaTheme="minorEastAsia"/>
          <w:lang w:eastAsia="zh-CN"/>
        </w:rPr>
        <w:fldChar w:fldCharType="begin"/>
      </w:r>
      <w:r w:rsidR="00AB3340">
        <w:rPr>
          <w:rFonts w:eastAsiaTheme="minorEastAsia"/>
          <w:lang w:eastAsia="zh-CN"/>
        </w:rPr>
        <w:instrText xml:space="preserve"> REF _Ref86689877 \r \h </w:instrText>
      </w:r>
      <w:r w:rsidR="00AB3340">
        <w:rPr>
          <w:rFonts w:eastAsiaTheme="minorEastAsia"/>
          <w:lang w:eastAsia="zh-CN"/>
        </w:rPr>
      </w:r>
      <w:r w:rsidR="00AB3340">
        <w:rPr>
          <w:rFonts w:eastAsiaTheme="minorEastAsia"/>
          <w:lang w:eastAsia="zh-CN"/>
        </w:rPr>
        <w:fldChar w:fldCharType="separate"/>
      </w:r>
      <w:r w:rsidR="009E6FF4">
        <w:rPr>
          <w:rFonts w:eastAsiaTheme="minorEastAsia"/>
          <w:lang w:eastAsia="zh-CN"/>
        </w:rPr>
        <w:t>Table 4</w:t>
      </w:r>
      <w:r w:rsidR="00AB3340">
        <w:rPr>
          <w:rFonts w:eastAsiaTheme="minorEastAsia"/>
          <w:lang w:eastAsia="zh-CN"/>
        </w:rPr>
        <w:fldChar w:fldCharType="end"/>
      </w:r>
      <w:r>
        <w:rPr>
          <w:rFonts w:eastAsiaTheme="minorEastAsia"/>
          <w:lang w:eastAsia="zh-CN"/>
        </w:rPr>
        <w:t xml:space="preserve">. When only one SRS resource set is configured which is </w:t>
      </w:r>
      <w:r w:rsidR="00EF65F3">
        <w:rPr>
          <w:rFonts w:eastAsiaTheme="minorEastAsia"/>
          <w:lang w:eastAsia="zh-CN"/>
        </w:rPr>
        <w:t xml:space="preserve">configured with </w:t>
      </w:r>
      <w:r>
        <w:rPr>
          <w:rFonts w:eastAsiaTheme="minorEastAsia"/>
          <w:lang w:eastAsia="zh-CN"/>
        </w:rPr>
        <w:t xml:space="preserve">STRP PUSCH transmission mode, one default </w:t>
      </w:r>
      <w:r w:rsidR="00021B2A">
        <w:rPr>
          <w:rFonts w:eastAsiaTheme="minorEastAsia"/>
          <w:lang w:eastAsia="zh-CN"/>
        </w:rPr>
        <w:t>spatial relation</w:t>
      </w:r>
      <w:r>
        <w:rPr>
          <w:rFonts w:eastAsiaTheme="minorEastAsia"/>
          <w:lang w:eastAsia="zh-CN"/>
        </w:rPr>
        <w:t xml:space="preserve"> is defined as legacy procedure if the CORESET with lowest ID is associated with only one TCI state. And the first TCI state of two TCI states activated for the CORESET is</w:t>
      </w:r>
      <w:r w:rsidR="00021B2A">
        <w:rPr>
          <w:rFonts w:eastAsiaTheme="minorEastAsia"/>
          <w:lang w:eastAsia="zh-CN"/>
        </w:rPr>
        <w:t xml:space="preserve"> utilized to </w:t>
      </w:r>
      <w:r>
        <w:rPr>
          <w:rFonts w:eastAsiaTheme="minorEastAsia"/>
          <w:lang w:eastAsia="zh-CN"/>
        </w:rPr>
        <w:t xml:space="preserve">define </w:t>
      </w:r>
      <w:r w:rsidR="00021B2A">
        <w:rPr>
          <w:rFonts w:eastAsiaTheme="minorEastAsia"/>
          <w:lang w:eastAsia="zh-CN"/>
        </w:rPr>
        <w:t xml:space="preserve">the </w:t>
      </w:r>
      <w:r>
        <w:rPr>
          <w:rFonts w:eastAsiaTheme="minorEastAsia"/>
          <w:lang w:eastAsia="zh-CN"/>
        </w:rPr>
        <w:t xml:space="preserve">default </w:t>
      </w:r>
      <w:r w:rsidR="00021B2A">
        <w:rPr>
          <w:rFonts w:eastAsiaTheme="minorEastAsia"/>
          <w:lang w:eastAsia="zh-CN"/>
        </w:rPr>
        <w:t>spatial relation for STRP PUSCH</w:t>
      </w:r>
      <w:r>
        <w:rPr>
          <w:rFonts w:eastAsiaTheme="minorEastAsia"/>
          <w:lang w:eastAsia="zh-CN"/>
        </w:rPr>
        <w:t xml:space="preserve">. The cases </w:t>
      </w:r>
      <w:r w:rsidR="00855DEE">
        <w:rPr>
          <w:rFonts w:eastAsiaTheme="minorEastAsia"/>
          <w:lang w:eastAsia="zh-CN"/>
        </w:rPr>
        <w:t>that</w:t>
      </w:r>
      <w:r>
        <w:rPr>
          <w:rFonts w:eastAsiaTheme="minorEastAsia"/>
          <w:lang w:eastAsia="zh-CN"/>
        </w:rPr>
        <w:t xml:space="preserve"> one or two TCI states are activated for the CORESET </w:t>
      </w:r>
      <w:r w:rsidR="0023006D">
        <w:rPr>
          <w:rFonts w:eastAsiaTheme="minorEastAsia"/>
          <w:lang w:eastAsia="zh-CN"/>
        </w:rPr>
        <w:t xml:space="preserve">when </w:t>
      </w:r>
      <w:r>
        <w:rPr>
          <w:rFonts w:eastAsiaTheme="minorEastAsia"/>
          <w:lang w:eastAsia="zh-CN"/>
        </w:rPr>
        <w:t>two SRS resource sets are configured for PUSCH transmission shall be further discussed.</w:t>
      </w:r>
    </w:p>
    <w:p w14:paraId="5C1B0084" w14:textId="5E24866A" w:rsidR="002F3677" w:rsidRDefault="002F3677" w:rsidP="002F3677">
      <w:pPr>
        <w:rPr>
          <w:rFonts w:eastAsiaTheme="minorEastAsia"/>
          <w:lang w:eastAsia="zh-CN"/>
        </w:rPr>
      </w:pPr>
      <w:r>
        <w:rPr>
          <w:rFonts w:eastAsiaTheme="minorEastAsia"/>
          <w:lang w:eastAsia="zh-CN"/>
        </w:rPr>
        <w:t>Following three alternatives can be considered</w:t>
      </w:r>
      <w:r w:rsidR="00AB3340">
        <w:rPr>
          <w:rFonts w:eastAsiaTheme="minorEastAsia"/>
          <w:lang w:eastAsia="zh-CN"/>
        </w:rPr>
        <w:t xml:space="preserve"> for these two cases</w:t>
      </w:r>
      <w:r>
        <w:rPr>
          <w:rFonts w:eastAsiaTheme="minorEastAsia"/>
          <w:lang w:eastAsia="zh-CN"/>
        </w:rPr>
        <w:t>:</w:t>
      </w:r>
    </w:p>
    <w:p w14:paraId="12EFAD1C" w14:textId="0AB7299E" w:rsidR="002F3677" w:rsidRDefault="002F3677" w:rsidP="002F3677">
      <w:pPr>
        <w:pStyle w:val="bullet1"/>
      </w:pPr>
      <w:r>
        <w:rPr>
          <w:rFonts w:eastAsiaTheme="minorEastAsia"/>
        </w:rPr>
        <w:t xml:space="preserve">Alt1: </w:t>
      </w:r>
      <w:r>
        <w:t xml:space="preserve">UE does not expect that </w:t>
      </w:r>
      <w:r w:rsidR="006559E3">
        <w:t xml:space="preserve">network </w:t>
      </w:r>
      <w:r>
        <w:t>configures two SRS resource sets when default beam is enabled.</w:t>
      </w:r>
    </w:p>
    <w:p w14:paraId="0FD0C6E5" w14:textId="1A6C5B75" w:rsidR="002F3677" w:rsidRPr="00872BC3" w:rsidRDefault="002F3677" w:rsidP="002F3677">
      <w:pPr>
        <w:pStyle w:val="bullet1"/>
        <w:rPr>
          <w:b/>
        </w:rPr>
      </w:pPr>
      <w:r>
        <w:rPr>
          <w:rFonts w:eastAsiaTheme="minorEastAsia"/>
        </w:rPr>
        <w:t xml:space="preserve">Alt2: When </w:t>
      </w:r>
      <w:r>
        <w:t xml:space="preserve">two TCI states are applied for the </w:t>
      </w:r>
      <w:r w:rsidR="00021B2A">
        <w:t>CORESET with lo</w:t>
      </w:r>
      <w:r>
        <w:t xml:space="preserve">west ID, the first TCI state is used as default beam for </w:t>
      </w:r>
      <w:r w:rsidDel="0023006D">
        <w:t>the first SRS resource set</w:t>
      </w:r>
      <w:r w:rsidR="00021B2A" w:rsidDel="0023006D">
        <w:t xml:space="preserve"> </w:t>
      </w:r>
      <w:bookmarkStart w:id="25" w:name="OLE_LINK5"/>
      <w:bookmarkStart w:id="26" w:name="OLE_LINK6"/>
      <w:r w:rsidR="00021B2A" w:rsidDel="0023006D">
        <w:t xml:space="preserve">and </w:t>
      </w:r>
      <w:r w:rsidR="00021B2A">
        <w:t xml:space="preserve">the PUSCH occasions associated </w:t>
      </w:r>
      <w:r w:rsidR="00F849DE">
        <w:t>with</w:t>
      </w:r>
      <w:r w:rsidR="00021B2A">
        <w:t xml:space="preserve"> the first SRS resource set</w:t>
      </w:r>
      <w:bookmarkEnd w:id="25"/>
      <w:bookmarkEnd w:id="26"/>
      <w:r>
        <w:t xml:space="preserve">, while the second TCI state is used as default beam for </w:t>
      </w:r>
      <w:r w:rsidDel="0023006D">
        <w:t>the second SRS resource set</w:t>
      </w:r>
      <w:r w:rsidR="00021B2A" w:rsidDel="0023006D">
        <w:t xml:space="preserve"> and </w:t>
      </w:r>
      <w:r w:rsidR="00021B2A">
        <w:t xml:space="preserve">the PUSCH occasions associated </w:t>
      </w:r>
      <w:r w:rsidR="00021B2A" w:rsidDel="0023006D">
        <w:t>to</w:t>
      </w:r>
      <w:r w:rsidR="00021B2A">
        <w:t xml:space="preserve"> the second SRS resource set</w:t>
      </w:r>
      <w:r>
        <w:t xml:space="preserve">; </w:t>
      </w:r>
      <w:r w:rsidR="00021B2A">
        <w:t>I</w:t>
      </w:r>
      <w:r w:rsidRPr="00021B2A">
        <w:t>f only one TCI state is associated with the CORESET, another default beam shall be defined.</w:t>
      </w:r>
    </w:p>
    <w:p w14:paraId="576AE9C0" w14:textId="0669E2FB" w:rsidR="002F3677" w:rsidRPr="00872BC3" w:rsidRDefault="002F3677" w:rsidP="002F3677">
      <w:pPr>
        <w:pStyle w:val="bullet1"/>
      </w:pPr>
      <w:r>
        <w:rPr>
          <w:rFonts w:eastAsiaTheme="minorEastAsia" w:hint="eastAsia"/>
        </w:rPr>
        <w:t>A</w:t>
      </w:r>
      <w:r>
        <w:rPr>
          <w:rFonts w:eastAsiaTheme="minorEastAsia"/>
        </w:rPr>
        <w:t xml:space="preserve">lt3: When </w:t>
      </w:r>
      <w:r>
        <w:t xml:space="preserve">two TCI states are applied for the </w:t>
      </w:r>
      <w:r w:rsidR="00021B2A">
        <w:t>CORESET</w:t>
      </w:r>
      <w:r>
        <w:t xml:space="preserve"> with lowest ID, the first TCI state is used as default beam for </w:t>
      </w:r>
      <w:r w:rsidDel="0023006D">
        <w:t>the first SRS resource set</w:t>
      </w:r>
      <w:r w:rsidR="00C45E6F" w:rsidDel="0023006D">
        <w:t xml:space="preserve"> and </w:t>
      </w:r>
      <w:r w:rsidR="00C45E6F">
        <w:t xml:space="preserve">the PUSCH occasions associated </w:t>
      </w:r>
      <w:r w:rsidR="00C45E6F" w:rsidDel="0023006D">
        <w:t xml:space="preserve">to </w:t>
      </w:r>
      <w:r w:rsidR="00C45E6F">
        <w:t>the first SRS resource set</w:t>
      </w:r>
      <w:r>
        <w:t xml:space="preserve">, and the second TCI state is used as default beam for </w:t>
      </w:r>
      <w:r w:rsidDel="0023006D">
        <w:t>the second SRS resource set</w:t>
      </w:r>
      <w:r w:rsidR="00C45E6F" w:rsidDel="0023006D">
        <w:t xml:space="preserve"> and </w:t>
      </w:r>
      <w:r w:rsidR="00C45E6F">
        <w:t xml:space="preserve">the PUSCH occasions associated </w:t>
      </w:r>
      <w:r w:rsidR="00C45E6F" w:rsidDel="0023006D">
        <w:t xml:space="preserve">to </w:t>
      </w:r>
      <w:r w:rsidR="00C45E6F">
        <w:t xml:space="preserve">the </w:t>
      </w:r>
      <w:r w:rsidR="00C45E6F" w:rsidDel="0023006D">
        <w:t>first</w:t>
      </w:r>
      <w:r w:rsidR="0023006D">
        <w:t xml:space="preserve"> </w:t>
      </w:r>
      <w:r w:rsidR="00C45E6F">
        <w:t>SRS resource set</w:t>
      </w:r>
      <w:r>
        <w:t>;</w:t>
      </w:r>
      <w:r w:rsidRPr="00C45E6F">
        <w:t xml:space="preserve"> </w:t>
      </w:r>
      <w:r w:rsidR="00C45E6F" w:rsidRPr="00C45E6F">
        <w:t>I</w:t>
      </w:r>
      <w:r w:rsidRPr="00C45E6F">
        <w:t>f only one TCI state is associated with the CORESET</w:t>
      </w:r>
      <w:r w:rsidR="0023006D">
        <w:t xml:space="preserve"> with lowest ID</w:t>
      </w:r>
      <w:r w:rsidRPr="00C45E6F">
        <w:t xml:space="preserve">, one of the two SRS resource set use the only TCI state as default </w:t>
      </w:r>
      <w:r w:rsidR="00F849DE">
        <w:t>spatial relation and PL-RS</w:t>
      </w:r>
      <w:r w:rsidRPr="00C45E6F">
        <w:t xml:space="preserve">, </w:t>
      </w:r>
      <w:r w:rsidR="00F849DE">
        <w:t xml:space="preserve">and </w:t>
      </w:r>
      <w:r w:rsidRPr="00C45E6F">
        <w:t>another SRS resource set apply the configured spatial relation.</w:t>
      </w:r>
    </w:p>
    <w:p w14:paraId="0FCF1B26" w14:textId="494940FD" w:rsidR="002F3677" w:rsidRDefault="00AB3340" w:rsidP="00D8040E">
      <w:pPr>
        <w:pStyle w:val="table"/>
        <w:keepNext/>
      </w:pPr>
      <w:bookmarkStart w:id="27" w:name="_Ref86689877"/>
      <w:r>
        <w:t>Examples of DL/UL configuration</w:t>
      </w:r>
      <w:bookmarkEnd w:id="27"/>
    </w:p>
    <w:tbl>
      <w:tblPr>
        <w:tblStyle w:val="aa"/>
        <w:tblW w:w="0" w:type="auto"/>
        <w:tblLook w:val="04A0" w:firstRow="1" w:lastRow="0" w:firstColumn="1" w:lastColumn="0" w:noHBand="0" w:noVBand="1"/>
      </w:tblPr>
      <w:tblGrid>
        <w:gridCol w:w="3218"/>
        <w:gridCol w:w="3014"/>
        <w:gridCol w:w="2830"/>
      </w:tblGrid>
      <w:tr w:rsidR="002F3677" w14:paraId="3AA15891" w14:textId="77777777" w:rsidTr="00D8040E">
        <w:tc>
          <w:tcPr>
            <w:tcW w:w="3218" w:type="dxa"/>
            <w:shd w:val="clear" w:color="auto" w:fill="A6A6A6" w:themeFill="background1" w:themeFillShade="A6"/>
          </w:tcPr>
          <w:p w14:paraId="175148D0" w14:textId="5A53A075" w:rsidR="002F3677" w:rsidRPr="003B062A" w:rsidRDefault="00D8040E" w:rsidP="00946D12">
            <w:pPr>
              <w:pStyle w:val="tabletext"/>
            </w:pPr>
            <w:r>
              <w:t>The number of a</w:t>
            </w:r>
            <w:r w:rsidR="002F3677">
              <w:t>ctivated TCI states for CORESET with lowest ID</w:t>
            </w:r>
          </w:p>
        </w:tc>
        <w:tc>
          <w:tcPr>
            <w:tcW w:w="3014" w:type="dxa"/>
            <w:shd w:val="clear" w:color="auto" w:fill="A6A6A6" w:themeFill="background1" w:themeFillShade="A6"/>
          </w:tcPr>
          <w:p w14:paraId="24631C65" w14:textId="259F5D35" w:rsidR="002F3677" w:rsidRDefault="00D8040E" w:rsidP="00946D12">
            <w:pPr>
              <w:pStyle w:val="tabletext"/>
            </w:pPr>
            <w:r>
              <w:t xml:space="preserve">The number of </w:t>
            </w:r>
            <w:r w:rsidR="002F3677">
              <w:rPr>
                <w:rFonts w:hint="eastAsia"/>
              </w:rPr>
              <w:t>S</w:t>
            </w:r>
            <w:r w:rsidR="002F3677">
              <w:t xml:space="preserve">RS resource sets </w:t>
            </w:r>
            <w:r>
              <w:t xml:space="preserve"> </w:t>
            </w:r>
          </w:p>
        </w:tc>
        <w:tc>
          <w:tcPr>
            <w:tcW w:w="2830" w:type="dxa"/>
            <w:shd w:val="clear" w:color="auto" w:fill="A6A6A6" w:themeFill="background1" w:themeFillShade="A6"/>
          </w:tcPr>
          <w:p w14:paraId="09451773" w14:textId="77777777" w:rsidR="002F3677" w:rsidRPr="003B062A" w:rsidRDefault="002F3677" w:rsidP="00946D12">
            <w:pPr>
              <w:pStyle w:val="tabletext"/>
            </w:pPr>
            <w:r>
              <w:t>O</w:t>
            </w:r>
            <w:r w:rsidRPr="003B062A">
              <w:t>peration</w:t>
            </w:r>
          </w:p>
        </w:tc>
      </w:tr>
      <w:tr w:rsidR="002F3677" w14:paraId="5582C43E" w14:textId="77777777" w:rsidTr="00D8040E">
        <w:tc>
          <w:tcPr>
            <w:tcW w:w="3218" w:type="dxa"/>
          </w:tcPr>
          <w:p w14:paraId="5ACF7895" w14:textId="77777777" w:rsidR="002F3677" w:rsidRPr="003B062A" w:rsidRDefault="002F3677" w:rsidP="00946D12">
            <w:pPr>
              <w:pStyle w:val="tabletext"/>
            </w:pPr>
            <w:r w:rsidRPr="003B062A">
              <w:t>One TCI state</w:t>
            </w:r>
          </w:p>
        </w:tc>
        <w:tc>
          <w:tcPr>
            <w:tcW w:w="3014" w:type="dxa"/>
          </w:tcPr>
          <w:p w14:paraId="6451D806" w14:textId="77777777" w:rsidR="002F3677" w:rsidRPr="003B062A" w:rsidRDefault="002F3677" w:rsidP="00946D12">
            <w:pPr>
              <w:pStyle w:val="tabletext"/>
            </w:pPr>
            <w:r w:rsidRPr="003B062A">
              <w:t>one SRS resource set</w:t>
            </w:r>
          </w:p>
        </w:tc>
        <w:tc>
          <w:tcPr>
            <w:tcW w:w="2830" w:type="dxa"/>
          </w:tcPr>
          <w:p w14:paraId="32D94D99" w14:textId="77777777" w:rsidR="002F3677" w:rsidRPr="003B062A" w:rsidRDefault="002F3677" w:rsidP="00946D12">
            <w:pPr>
              <w:pStyle w:val="tabletext"/>
            </w:pPr>
            <w:r w:rsidRPr="003B062A">
              <w:t>Legacy procedure</w:t>
            </w:r>
          </w:p>
        </w:tc>
      </w:tr>
      <w:tr w:rsidR="002F3677" w14:paraId="4109C2B0" w14:textId="77777777" w:rsidTr="00D8040E">
        <w:tc>
          <w:tcPr>
            <w:tcW w:w="3218" w:type="dxa"/>
          </w:tcPr>
          <w:p w14:paraId="14AF5A50" w14:textId="77777777" w:rsidR="002F3677" w:rsidRPr="003B062A" w:rsidRDefault="002F3677" w:rsidP="00946D12">
            <w:pPr>
              <w:pStyle w:val="tabletext"/>
            </w:pPr>
            <w:r w:rsidRPr="003B062A">
              <w:t>One TCI state</w:t>
            </w:r>
          </w:p>
        </w:tc>
        <w:tc>
          <w:tcPr>
            <w:tcW w:w="3014" w:type="dxa"/>
          </w:tcPr>
          <w:p w14:paraId="26287619" w14:textId="77777777" w:rsidR="002F3677" w:rsidRDefault="002F3677" w:rsidP="00946D12">
            <w:pPr>
              <w:pStyle w:val="tabletext"/>
            </w:pPr>
            <w:r w:rsidRPr="003B062A">
              <w:t>two SRS resource sets</w:t>
            </w:r>
          </w:p>
        </w:tc>
        <w:tc>
          <w:tcPr>
            <w:tcW w:w="2830" w:type="dxa"/>
          </w:tcPr>
          <w:p w14:paraId="7947580C" w14:textId="77777777" w:rsidR="002F3677" w:rsidRPr="003B062A" w:rsidRDefault="002F3677" w:rsidP="00946D12">
            <w:pPr>
              <w:pStyle w:val="tabletext"/>
            </w:pPr>
            <w:r w:rsidRPr="00275C03">
              <w:rPr>
                <w:rFonts w:hint="eastAsia"/>
                <w:color w:val="FF0000"/>
              </w:rPr>
              <w:t>T</w:t>
            </w:r>
            <w:r w:rsidRPr="00275C03">
              <w:rPr>
                <w:color w:val="FF0000"/>
              </w:rPr>
              <w:t>BD</w:t>
            </w:r>
          </w:p>
        </w:tc>
      </w:tr>
      <w:tr w:rsidR="002F3677" w14:paraId="62475070" w14:textId="77777777" w:rsidTr="00D8040E">
        <w:tc>
          <w:tcPr>
            <w:tcW w:w="3218" w:type="dxa"/>
          </w:tcPr>
          <w:p w14:paraId="2E7EBD5E" w14:textId="77777777" w:rsidR="002F3677" w:rsidRPr="003B062A" w:rsidRDefault="002F3677" w:rsidP="00946D12">
            <w:pPr>
              <w:pStyle w:val="tabletext"/>
            </w:pPr>
            <w:r w:rsidRPr="003B062A">
              <w:t>Two TCI state</w:t>
            </w:r>
            <w:r>
              <w:t>s</w:t>
            </w:r>
          </w:p>
        </w:tc>
        <w:tc>
          <w:tcPr>
            <w:tcW w:w="3014" w:type="dxa"/>
          </w:tcPr>
          <w:p w14:paraId="4F339A69" w14:textId="77777777" w:rsidR="002F3677" w:rsidRPr="003B062A" w:rsidRDefault="002F3677" w:rsidP="00946D12">
            <w:pPr>
              <w:pStyle w:val="tabletext"/>
            </w:pPr>
            <w:r w:rsidRPr="003B062A">
              <w:t>one SRS resource set</w:t>
            </w:r>
          </w:p>
        </w:tc>
        <w:tc>
          <w:tcPr>
            <w:tcW w:w="2830" w:type="dxa"/>
          </w:tcPr>
          <w:p w14:paraId="09B79121" w14:textId="4E9C092C" w:rsidR="002F3677" w:rsidRPr="003B062A" w:rsidRDefault="002F3677" w:rsidP="00946D12">
            <w:pPr>
              <w:pStyle w:val="tabletext"/>
            </w:pPr>
            <w:r w:rsidRPr="003B062A">
              <w:t xml:space="preserve">The first TCI state is referred as default </w:t>
            </w:r>
            <w:r w:rsidR="00D8040E">
              <w:t>spatial relation and PL-RS</w:t>
            </w:r>
            <w:r w:rsidRPr="003B062A">
              <w:t xml:space="preserve"> for both SRS and PUSCH</w:t>
            </w:r>
          </w:p>
        </w:tc>
      </w:tr>
      <w:tr w:rsidR="002F3677" w14:paraId="0E25CBE4" w14:textId="77777777" w:rsidTr="00D8040E">
        <w:tc>
          <w:tcPr>
            <w:tcW w:w="3218" w:type="dxa"/>
          </w:tcPr>
          <w:p w14:paraId="64E5D464" w14:textId="77777777" w:rsidR="002F3677" w:rsidRPr="003B062A" w:rsidRDefault="002F3677" w:rsidP="00946D12">
            <w:pPr>
              <w:pStyle w:val="tabletext"/>
            </w:pPr>
            <w:r w:rsidRPr="003B062A">
              <w:t>Two TCI state</w:t>
            </w:r>
            <w:r>
              <w:t>s</w:t>
            </w:r>
          </w:p>
        </w:tc>
        <w:tc>
          <w:tcPr>
            <w:tcW w:w="3014" w:type="dxa"/>
          </w:tcPr>
          <w:p w14:paraId="6011FC42" w14:textId="77777777" w:rsidR="002F3677" w:rsidRDefault="002F3677" w:rsidP="00946D12">
            <w:pPr>
              <w:pStyle w:val="tabletext"/>
            </w:pPr>
            <w:r w:rsidRPr="003B062A">
              <w:t>two SRS resource sets</w:t>
            </w:r>
          </w:p>
        </w:tc>
        <w:tc>
          <w:tcPr>
            <w:tcW w:w="2830" w:type="dxa"/>
          </w:tcPr>
          <w:p w14:paraId="2D075A73" w14:textId="77777777" w:rsidR="002F3677" w:rsidRPr="003B062A" w:rsidRDefault="002F3677" w:rsidP="00946D12">
            <w:pPr>
              <w:pStyle w:val="tabletext"/>
            </w:pPr>
            <w:r w:rsidRPr="00275C03">
              <w:rPr>
                <w:rFonts w:hint="eastAsia"/>
                <w:color w:val="FF0000"/>
              </w:rPr>
              <w:t>T</w:t>
            </w:r>
            <w:r w:rsidRPr="00275C03">
              <w:rPr>
                <w:color w:val="FF0000"/>
              </w:rPr>
              <w:t>BD</w:t>
            </w:r>
          </w:p>
        </w:tc>
      </w:tr>
    </w:tbl>
    <w:p w14:paraId="1C8C1CC7" w14:textId="0844E3E8" w:rsidR="005739A2" w:rsidRDefault="005739A2" w:rsidP="005739A2">
      <w:pPr>
        <w:rPr>
          <w:rFonts w:eastAsia="宋体"/>
          <w:b/>
          <w:szCs w:val="20"/>
          <w:lang w:val="en-GB" w:eastAsia="zh-CN"/>
        </w:rPr>
      </w:pPr>
    </w:p>
    <w:p w14:paraId="55E7F7BF" w14:textId="728B0041" w:rsidR="005739A2" w:rsidRPr="005739A2" w:rsidRDefault="00DB59CF" w:rsidP="005739A2">
      <w:pPr>
        <w:rPr>
          <w:rFonts w:eastAsiaTheme="minorEastAsia"/>
          <w:lang w:val="en-GB" w:eastAsia="zh-CN"/>
        </w:rPr>
      </w:pPr>
      <w:r>
        <w:rPr>
          <w:rFonts w:eastAsiaTheme="minorEastAsia"/>
          <w:lang w:val="en-GB" w:eastAsia="zh-CN"/>
        </w:rPr>
        <w:t>Both Alt2 and Alt3 have</w:t>
      </w:r>
      <w:r w:rsidR="003E7FAE">
        <w:rPr>
          <w:rFonts w:eastAsiaTheme="minorEastAsia"/>
          <w:lang w:val="en-GB" w:eastAsia="zh-CN"/>
        </w:rPr>
        <w:t xml:space="preserve"> heavy</w:t>
      </w:r>
      <w:r>
        <w:rPr>
          <w:rFonts w:eastAsiaTheme="minorEastAsia"/>
          <w:lang w:val="en-GB" w:eastAsia="zh-CN"/>
        </w:rPr>
        <w:t xml:space="preserve"> extra work to complete the solution. For time is </w:t>
      </w:r>
      <w:r w:rsidR="00641B64">
        <w:rPr>
          <w:rFonts w:eastAsiaTheme="minorEastAsia"/>
          <w:lang w:val="en-GB" w:eastAsia="zh-CN"/>
        </w:rPr>
        <w:t>almost over</w:t>
      </w:r>
      <w:r>
        <w:rPr>
          <w:rFonts w:eastAsiaTheme="minorEastAsia"/>
          <w:lang w:val="en-GB" w:eastAsia="zh-CN"/>
        </w:rPr>
        <w:t>, we prefer Alt1.</w:t>
      </w:r>
    </w:p>
    <w:p w14:paraId="2A0FCC9A" w14:textId="092C418E" w:rsidR="00021B2A" w:rsidRDefault="00021B2A" w:rsidP="00021B2A">
      <w:pPr>
        <w:pStyle w:val="proposal"/>
      </w:pPr>
      <w:r>
        <w:t xml:space="preserve">We support Alt1 </w:t>
      </w:r>
      <w:r>
        <w:rPr>
          <w:rFonts w:hint="eastAsia"/>
        </w:rPr>
        <w:t>that</w:t>
      </w:r>
      <w:r>
        <w:t xml:space="preserve"> UE does not expect that </w:t>
      </w:r>
      <w:r w:rsidR="0023006D">
        <w:t xml:space="preserve">the network </w:t>
      </w:r>
      <w:r>
        <w:t>configure</w:t>
      </w:r>
      <w:r w:rsidR="00C04D80">
        <w:t>s</w:t>
      </w:r>
      <w:r>
        <w:t xml:space="preserve"> two SRS resource sets when default beam is enabled. </w:t>
      </w:r>
    </w:p>
    <w:p w14:paraId="7F23AFDA" w14:textId="6AE96474" w:rsidR="002F3677" w:rsidRPr="00021B2A" w:rsidRDefault="002F3677" w:rsidP="00123174">
      <w:pPr>
        <w:rPr>
          <w:rFonts w:eastAsiaTheme="minorEastAsia"/>
          <w:color w:val="FF0000"/>
          <w:lang w:val="en-GB" w:eastAsia="zh-CN"/>
        </w:rPr>
      </w:pPr>
    </w:p>
    <w:p w14:paraId="7F497A26" w14:textId="77777777" w:rsidR="006E7DB4" w:rsidRPr="002C4D90" w:rsidRDefault="006E7DB4" w:rsidP="006E7DB4">
      <w:pPr>
        <w:pStyle w:val="title2"/>
        <w:rPr>
          <w:rFonts w:eastAsiaTheme="minorEastAsia"/>
        </w:rPr>
      </w:pPr>
      <w:r>
        <w:t xml:space="preserve">Power Control </w:t>
      </w:r>
      <w:r w:rsidRPr="00985DAF">
        <w:rPr>
          <w:rFonts w:eastAsiaTheme="minorEastAsia"/>
        </w:rPr>
        <w:t>enhancement for PUSCH transmission</w:t>
      </w:r>
      <w:bookmarkEnd w:id="19"/>
    </w:p>
    <w:tbl>
      <w:tblPr>
        <w:tblStyle w:val="aa"/>
        <w:tblW w:w="0" w:type="auto"/>
        <w:tblLook w:val="04A0" w:firstRow="1" w:lastRow="0" w:firstColumn="1" w:lastColumn="0" w:noHBand="0" w:noVBand="1"/>
      </w:tblPr>
      <w:tblGrid>
        <w:gridCol w:w="9062"/>
      </w:tblGrid>
      <w:tr w:rsidR="006E7DB4" w14:paraId="2AE7DD08" w14:textId="77777777" w:rsidTr="00010440">
        <w:tc>
          <w:tcPr>
            <w:tcW w:w="9062" w:type="dxa"/>
          </w:tcPr>
          <w:p w14:paraId="40E0111F" w14:textId="77777777" w:rsidR="006E7DB4" w:rsidRPr="00F2496C" w:rsidRDefault="006E7DB4" w:rsidP="00010440">
            <w:pPr>
              <w:rPr>
                <w:rFonts w:cs="Times"/>
                <w:b/>
                <w:bCs/>
              </w:rPr>
            </w:pPr>
            <w:r w:rsidRPr="00F2496C">
              <w:rPr>
                <w:rFonts w:cs="Times"/>
                <w:b/>
                <w:bCs/>
                <w:highlight w:val="green"/>
              </w:rPr>
              <w:t>Agreement</w:t>
            </w:r>
          </w:p>
          <w:p w14:paraId="6EFD9BEA" w14:textId="77777777" w:rsidR="006E7DB4" w:rsidRPr="00F2496C" w:rsidRDefault="006E7DB4" w:rsidP="00010440">
            <w:pPr>
              <w:rPr>
                <w:rFonts w:cs="Times"/>
              </w:rPr>
            </w:pPr>
            <w:r w:rsidRPr="00F2496C">
              <w:rPr>
                <w:rFonts w:cs="Times"/>
              </w:rPr>
              <w:t xml:space="preserve">When SRS resources from two SRS resource sets indicated in DCI format 0_1/0_2, for linking SRI fields to two power control parameters, it is up to RAN2 to finalize the RRC details related to linking. RAN1 identified that the following options could be used. </w:t>
            </w:r>
          </w:p>
          <w:p w14:paraId="12534F0E" w14:textId="77777777" w:rsidR="006E7DB4" w:rsidRPr="00F2496C" w:rsidRDefault="006E7DB4" w:rsidP="00134F2E">
            <w:pPr>
              <w:numPr>
                <w:ilvl w:val="0"/>
                <w:numId w:val="15"/>
              </w:numPr>
              <w:spacing w:after="0"/>
              <w:jc w:val="left"/>
              <w:rPr>
                <w:rFonts w:eastAsia="等线" w:cs="Times"/>
                <w:bCs/>
                <w:i/>
                <w:iCs/>
                <w:kern w:val="32"/>
              </w:rPr>
            </w:pPr>
            <w:r w:rsidRPr="00F2496C">
              <w:rPr>
                <w:rFonts w:eastAsia="等线" w:cs="Times"/>
                <w:bCs/>
                <w:iCs/>
                <w:kern w:val="32"/>
              </w:rPr>
              <w:lastRenderedPageBreak/>
              <w:t xml:space="preserve">Alt. 1: Add second </w:t>
            </w:r>
            <w:r w:rsidRPr="00F2496C">
              <w:rPr>
                <w:rFonts w:eastAsia="等线" w:cs="Times"/>
                <w:bCs/>
                <w:i/>
                <w:iCs/>
                <w:kern w:val="32"/>
              </w:rPr>
              <w:t>sri-PUSCH-MappingToAddModList</w:t>
            </w:r>
            <w:r w:rsidRPr="00F2496C">
              <w:rPr>
                <w:rFonts w:eastAsia="等线" w:cs="Times"/>
                <w:bCs/>
                <w:iCs/>
                <w:kern w:val="32"/>
              </w:rPr>
              <w:t xml:space="preserve">, and select two </w:t>
            </w:r>
            <w:r w:rsidRPr="00F2496C">
              <w:rPr>
                <w:rFonts w:eastAsia="等线" w:cs="Times"/>
                <w:bCs/>
                <w:i/>
                <w:iCs/>
                <w:kern w:val="32"/>
              </w:rPr>
              <w:t>SRI-PUSCH-PowerControl</w:t>
            </w:r>
            <w:r w:rsidRPr="00F2496C">
              <w:rPr>
                <w:rFonts w:eastAsia="等线" w:cs="Times"/>
                <w:bCs/>
                <w:iCs/>
                <w:kern w:val="32"/>
              </w:rPr>
              <w:t xml:space="preserve"> from two </w:t>
            </w:r>
            <w:r w:rsidRPr="00F2496C">
              <w:rPr>
                <w:rFonts w:eastAsia="等线" w:cs="Times"/>
                <w:bCs/>
                <w:i/>
                <w:iCs/>
                <w:kern w:val="32"/>
              </w:rPr>
              <w:t>sri-PUSCH-MappingToAddModList</w:t>
            </w:r>
          </w:p>
          <w:p w14:paraId="210C870F" w14:textId="77777777" w:rsidR="006E7DB4" w:rsidRDefault="006E7DB4" w:rsidP="00134F2E">
            <w:pPr>
              <w:numPr>
                <w:ilvl w:val="0"/>
                <w:numId w:val="15"/>
              </w:numPr>
              <w:spacing w:after="0"/>
              <w:jc w:val="left"/>
              <w:rPr>
                <w:rFonts w:eastAsia="等线" w:cs="Times"/>
                <w:bCs/>
                <w:iCs/>
                <w:kern w:val="32"/>
              </w:rPr>
            </w:pPr>
            <w:r w:rsidRPr="00F2496C">
              <w:rPr>
                <w:rFonts w:eastAsia="等线" w:cs="Times"/>
                <w:bCs/>
                <w:iCs/>
                <w:kern w:val="32"/>
              </w:rPr>
              <w:t xml:space="preserve">Alt. 2: Add SRS resource set ID in </w:t>
            </w:r>
            <w:r w:rsidRPr="00F2496C">
              <w:rPr>
                <w:rFonts w:eastAsia="等线" w:cs="Times"/>
                <w:bCs/>
                <w:i/>
                <w:iCs/>
                <w:kern w:val="32"/>
              </w:rPr>
              <w:t>SRI-PUSCH-PowerControl</w:t>
            </w:r>
            <w:r w:rsidRPr="00F2496C">
              <w:rPr>
                <w:rFonts w:eastAsia="等线" w:cs="Times"/>
                <w:bCs/>
                <w:iCs/>
                <w:kern w:val="32"/>
              </w:rPr>
              <w:t xml:space="preserve">, and select </w:t>
            </w:r>
            <w:r w:rsidRPr="00F2496C">
              <w:rPr>
                <w:rFonts w:eastAsia="等线" w:cs="Times"/>
                <w:bCs/>
                <w:i/>
                <w:iCs/>
                <w:kern w:val="32"/>
              </w:rPr>
              <w:t>SRI-PUSCH-PowerControl</w:t>
            </w:r>
            <w:r w:rsidRPr="00F2496C">
              <w:rPr>
                <w:rFonts w:eastAsia="等线" w:cs="Times"/>
                <w:bCs/>
                <w:iCs/>
                <w:kern w:val="32"/>
              </w:rPr>
              <w:t xml:space="preserve"> from </w:t>
            </w:r>
            <w:r w:rsidRPr="00F2496C">
              <w:rPr>
                <w:rFonts w:eastAsia="等线" w:cs="Times"/>
                <w:bCs/>
                <w:i/>
                <w:iCs/>
                <w:kern w:val="32"/>
              </w:rPr>
              <w:t>sri-PUSCH-MappingToAddModList</w:t>
            </w:r>
            <w:r w:rsidRPr="00F2496C">
              <w:rPr>
                <w:rFonts w:eastAsia="等线" w:cs="Times"/>
                <w:bCs/>
                <w:iCs/>
                <w:kern w:val="32"/>
              </w:rPr>
              <w:t xml:space="preserve"> considering the SRS resource set ID</w:t>
            </w:r>
          </w:p>
          <w:p w14:paraId="78A5FC0C" w14:textId="77777777" w:rsidR="006E7DB4" w:rsidRPr="00232876" w:rsidRDefault="006E7DB4" w:rsidP="00010440">
            <w:pPr>
              <w:spacing w:after="0"/>
              <w:ind w:left="720"/>
              <w:jc w:val="left"/>
              <w:rPr>
                <w:rFonts w:eastAsia="等线" w:cs="Times"/>
                <w:bCs/>
                <w:iCs/>
                <w:kern w:val="32"/>
              </w:rPr>
            </w:pPr>
          </w:p>
          <w:p w14:paraId="12C36201" w14:textId="77777777" w:rsidR="006E7DB4" w:rsidRPr="00232876" w:rsidRDefault="006E7DB4" w:rsidP="00010440">
            <w:r w:rsidRPr="00232876">
              <w:rPr>
                <w:highlight w:val="green"/>
              </w:rPr>
              <w:t>Agreement</w:t>
            </w:r>
          </w:p>
          <w:p w14:paraId="6C938DC3" w14:textId="77777777" w:rsidR="006E7DB4" w:rsidRPr="00D1401A" w:rsidRDefault="006E7DB4" w:rsidP="00010440">
            <w:r w:rsidRPr="00D1401A">
              <w:t xml:space="preserve">The following working assumption is confirmed. </w:t>
            </w:r>
          </w:p>
          <w:p w14:paraId="73B26407" w14:textId="77777777" w:rsidR="006E7DB4" w:rsidRPr="00232876" w:rsidRDefault="006E7DB4" w:rsidP="00010440">
            <w:pPr>
              <w:overflowPunct w:val="0"/>
            </w:pPr>
            <w:r w:rsidRPr="00232876">
              <w:t>For non-codebook based multi-TRP PUSCH, the first SRI field is used to determine the entry of the second SRI field which only contains the SRI(s) combinations corresponding to the indicated rank (number of layers) of the first SRI field. The number of bits, N2, for the second SRI field is determined by the maximum number of codepoint(s) per rank among all ranks associated with the first SRI field. For each rank x, the first Kx codepoint(s) are mapped to Kx SRIs of rank x associated with the first SRS field, the remaining (2N2-Kx) codepoint(s) are reserved.</w:t>
            </w:r>
          </w:p>
          <w:p w14:paraId="1DB459DB" w14:textId="77777777" w:rsidR="006E7DB4" w:rsidRPr="00FE198A" w:rsidRDefault="006E7DB4" w:rsidP="00010440">
            <w:pPr>
              <w:overflowPunct w:val="0"/>
              <w:rPr>
                <w:rFonts w:eastAsia="等线" w:cs="Times"/>
                <w:bCs/>
                <w:iCs/>
                <w:kern w:val="32"/>
              </w:rPr>
            </w:pPr>
          </w:p>
        </w:tc>
      </w:tr>
    </w:tbl>
    <w:p w14:paraId="6FF39DF3" w14:textId="476AC220" w:rsidR="003D2B0F" w:rsidRPr="003D2B0F" w:rsidRDefault="003D2B0F" w:rsidP="000A65BF">
      <w:pPr>
        <w:rPr>
          <w:rFonts w:eastAsiaTheme="minorEastAsia"/>
        </w:rPr>
      </w:pPr>
    </w:p>
    <w:p w14:paraId="468EEE91" w14:textId="33D1E86C" w:rsidR="006E7DB4" w:rsidRDefault="006E7DB4" w:rsidP="006E7DB4">
      <w:r>
        <w:t xml:space="preserve">For NCB-based PUSCH transmission, to reduce the DCI overhead, the second SRI field just indicates the SRIs combinations with the same layers as the first SRI field. In other words, the second SRI field can only indicate an SRI corresponding to the layer number same as that indicated by the first SRI field. In this case, the same value of the second SRI field may indicate different SRI(s) combinations of different layers. However, the power control parameter set mapped by the SRI field with the same value is the same if legacy behavior is inherited. This is unreasonable since the same SRI value would be interpreted differently if the number of layers is different. One simple way to handle this is to introduce an additional offset determined by the number of layers which is indicated by the first SRI field to the value of the second SRI field as shown in </w:t>
      </w:r>
      <w:r>
        <w:fldChar w:fldCharType="begin"/>
      </w:r>
      <w:r>
        <w:instrText xml:space="preserve"> REF _Ref79167488 \r \h </w:instrText>
      </w:r>
      <w:r>
        <w:fldChar w:fldCharType="separate"/>
      </w:r>
      <w:r w:rsidR="009E6FF4">
        <w:t>Figure 9</w:t>
      </w:r>
      <w:r>
        <w:fldChar w:fldCharType="end"/>
      </w:r>
      <w:r>
        <w:t xml:space="preserve">. The offset can be formulated as </w:t>
      </w:r>
      <m:oMath>
        <m:nary>
          <m:naryPr>
            <m:chr m:val="∑"/>
            <m:grow m:val="1"/>
            <m:ctrlPr>
              <w:rPr>
                <w:rFonts w:ascii="Cambria Math" w:eastAsia="Cambria Math" w:hAnsi="Cambria Math"/>
              </w:rPr>
            </m:ctrlPr>
          </m:naryPr>
          <m:sub>
            <m:r>
              <w:rPr>
                <w:rFonts w:ascii="Cambria Math" w:hAnsi="Cambria Math"/>
              </w:rPr>
              <m:t>k=1</m:t>
            </m:r>
          </m:sub>
          <m:sup>
            <m:r>
              <w:rPr>
                <w:rFonts w:ascii="Cambria Math" w:hAnsi="Cambria Math"/>
              </w:rPr>
              <m:t>L-1</m:t>
            </m:r>
          </m:sup>
          <m:e>
            <m:d>
              <m:dPr>
                <m:ctrlPr>
                  <w:rPr>
                    <w:rFonts w:ascii="Cambria Math" w:eastAsia="Cambria Math" w:hAnsi="Cambria Math"/>
                    <w:i/>
                  </w:rPr>
                </m:ctrlPr>
              </m:dPr>
              <m:e>
                <m:m>
                  <m:mPr>
                    <m:mcs>
                      <m:mc>
                        <m:mcPr>
                          <m:count m:val="1"/>
                          <m:mcJc m:val="center"/>
                        </m:mcPr>
                      </m:mc>
                    </m:mcs>
                    <m:ctrlPr>
                      <w:rPr>
                        <w:rFonts w:ascii="Cambria Math" w:eastAsia="Cambria Math" w:hAnsi="Cambria Math"/>
                        <w:i/>
                      </w:rPr>
                    </m:ctrlPr>
                  </m:mPr>
                  <m:mr>
                    <m:e>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e>
                  </m:mr>
                  <m:mr>
                    <m:e>
                      <m:r>
                        <w:rPr>
                          <w:rFonts w:ascii="Cambria Math" w:eastAsia="Cambria Math" w:hAnsi="Cambria Math"/>
                        </w:rPr>
                        <m:t>k</m:t>
                      </m:r>
                    </m:e>
                  </m:mr>
                </m:m>
              </m:e>
            </m:d>
          </m:e>
        </m:nary>
      </m:oMath>
      <w: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t xml:space="preserve"> is the number of SRS resources</w:t>
      </w:r>
      <w:r w:rsidRPr="009E00CF">
        <w:rPr>
          <w:b/>
        </w:rPr>
        <w:t xml:space="preserve"> </w:t>
      </w:r>
      <w:r>
        <w:t xml:space="preserve">configured in the second SRS resource set, and </w:t>
      </w:r>
      <m:oMath>
        <m:r>
          <w:rPr>
            <w:rFonts w:ascii="Cambria Math" w:hAnsi="Cambria Math"/>
          </w:rPr>
          <m:t>L</m:t>
        </m:r>
      </m:oMath>
      <w:r>
        <w:t xml:space="preserve"> is the layer number indicated by the first SRI field.  </w:t>
      </w:r>
    </w:p>
    <w:p w14:paraId="74630DE2" w14:textId="77777777" w:rsidR="006E7DB4" w:rsidRDefault="006E7DB4" w:rsidP="006E7DB4">
      <w:pPr>
        <w:jc w:val="center"/>
      </w:pPr>
      <w:r>
        <w:object w:dxaOrig="9375" w:dyaOrig="7605" w14:anchorId="1D41C5AF">
          <v:shape id="_x0000_i1033" type="#_x0000_t75" style="width:379.5pt;height:307.5pt" o:ole="">
            <v:imagedata r:id="rId29" o:title=""/>
          </v:shape>
          <o:OLEObject Type="Embed" ProgID="Visio.Drawing.15" ShapeID="_x0000_i1033" DrawAspect="Content" ObjectID="_1697649249" r:id="rId30"/>
        </w:object>
      </w:r>
    </w:p>
    <w:p w14:paraId="171895CF" w14:textId="77777777" w:rsidR="006E7DB4" w:rsidRDefault="006E7DB4" w:rsidP="006E7DB4">
      <w:pPr>
        <w:pStyle w:val="figure"/>
      </w:pPr>
      <w:r>
        <w:t xml:space="preserve"> </w:t>
      </w:r>
      <w:bookmarkStart w:id="28" w:name="_Ref79167488"/>
      <w:r>
        <w:t>Mapping between two SRI fields and two sets of PC parameter setting</w:t>
      </w:r>
      <w:bookmarkEnd w:id="28"/>
      <w:r>
        <w:t>.</w:t>
      </w:r>
    </w:p>
    <w:p w14:paraId="2537DFAC" w14:textId="77777777" w:rsidR="006E7DB4" w:rsidRPr="007913E1" w:rsidRDefault="006E7DB4" w:rsidP="006E7DB4">
      <w:pPr>
        <w:pStyle w:val="proposal"/>
      </w:pPr>
      <w:bookmarkStart w:id="29" w:name="OLE_LINK20"/>
      <w:r>
        <w:t xml:space="preserve">For non-codebook based M-TRP PUSCH repetition transmission, two sets of </w:t>
      </w:r>
      <w:r w:rsidRPr="005B46E6">
        <w:rPr>
          <w:i/>
        </w:rPr>
        <w:t>SRI-PUSCH-PowerControl</w:t>
      </w:r>
      <w:r w:rsidDel="003F4B63">
        <w:t xml:space="preserve"> </w:t>
      </w:r>
      <w:r>
        <w:t>are configured, and an a</w:t>
      </w:r>
      <w:r>
        <w:rPr>
          <w:rFonts w:hint="eastAsia"/>
        </w:rPr>
        <w:t>dditional</w:t>
      </w:r>
      <w:r>
        <w:t xml:space="preserve"> </w:t>
      </w:r>
      <w:r>
        <w:rPr>
          <w:rFonts w:hint="eastAsia"/>
        </w:rPr>
        <w:t>offset</w:t>
      </w:r>
      <w:r>
        <w:t xml:space="preserve"> determined by the number of layers can be introduced when </w:t>
      </w:r>
      <w:r w:rsidRPr="0018628F">
        <w:t xml:space="preserve">UE obtains a mapping from </w:t>
      </w:r>
      <w:r w:rsidRPr="005B46E6">
        <w:rPr>
          <w:i/>
        </w:rPr>
        <w:t>sri-PUSCH-PowerControlId</w:t>
      </w:r>
      <w:r w:rsidRPr="0018628F">
        <w:t xml:space="preserve"> in </w:t>
      </w:r>
      <w:r w:rsidRPr="005B46E6">
        <w:rPr>
          <w:i/>
        </w:rPr>
        <w:t>SRI-PUSCH-</w:t>
      </w:r>
      <w:r w:rsidRPr="005B46E6">
        <w:rPr>
          <w:i/>
        </w:rPr>
        <w:lastRenderedPageBreak/>
        <w:t>PowerControl</w:t>
      </w:r>
      <w:r w:rsidRPr="0018628F">
        <w:t xml:space="preserve"> between a set of values for the second SRI field</w:t>
      </w:r>
      <w:bookmarkEnd w:id="29"/>
      <w:r>
        <w:t>, which is given by</w:t>
      </w:r>
      <m:oMath>
        <m:nary>
          <m:naryPr>
            <m:chr m:val="∑"/>
            <m:grow m:val="1"/>
            <m:ctrlPr>
              <w:rPr>
                <w:rFonts w:ascii="Cambria Math" w:eastAsia="Cambria Math" w:hAnsi="Cambria Math"/>
              </w:rPr>
            </m:ctrlPr>
          </m:naryPr>
          <m:sub>
            <m:r>
              <m:rPr>
                <m:sty m:val="bi"/>
              </m:rPr>
              <w:rPr>
                <w:rFonts w:ascii="Cambria Math" w:hAnsi="Cambria Math"/>
              </w:rPr>
              <m:t>k=1</m:t>
            </m:r>
          </m:sub>
          <m:sup>
            <m:r>
              <m:rPr>
                <m:sty m:val="bi"/>
              </m:rPr>
              <w:rPr>
                <w:rFonts w:ascii="Cambria Math" w:hAnsi="Cambria Math"/>
              </w:rPr>
              <m:t>L-1</m:t>
            </m:r>
          </m:sup>
          <m:e>
            <m:d>
              <m:dPr>
                <m:ctrlPr>
                  <w:rPr>
                    <w:rFonts w:ascii="Cambria Math" w:eastAsia="Cambria Math" w:hAnsi="Cambria Math"/>
                    <w:i/>
                  </w:rPr>
                </m:ctrlPr>
              </m:dPr>
              <m:e>
                <m:m>
                  <m:mPr>
                    <m:mcs>
                      <m:mc>
                        <m:mcPr>
                          <m:count m:val="1"/>
                          <m:mcJc m:val="center"/>
                        </m:mcPr>
                      </m:mc>
                    </m:mcs>
                    <m:ctrlPr>
                      <w:rPr>
                        <w:rFonts w:ascii="Cambria Math" w:eastAsia="Cambria Math" w:hAnsi="Cambria Math"/>
                        <w:i/>
                      </w:rPr>
                    </m:ctrlPr>
                  </m:mPr>
                  <m:mr>
                    <m:e>
                      <m:sSub>
                        <m:sSubPr>
                          <m:ctrlPr>
                            <w:rPr>
                              <w:rFonts w:ascii="Cambria Math" w:eastAsia="Cambria Math" w:hAnsi="Cambria Math"/>
                              <w:i/>
                            </w:rPr>
                          </m:ctrlPr>
                        </m:sSubPr>
                        <m:e>
                          <m:r>
                            <m:rPr>
                              <m:sty m:val="bi"/>
                            </m:rPr>
                            <w:rPr>
                              <w:rFonts w:ascii="Cambria Math" w:eastAsia="Cambria Math" w:hAnsi="Cambria Math"/>
                            </w:rPr>
                            <m:t>N</m:t>
                          </m:r>
                        </m:e>
                        <m:sub>
                          <m:r>
                            <m:rPr>
                              <m:sty m:val="bi"/>
                            </m:rPr>
                            <w:rPr>
                              <w:rFonts w:ascii="Cambria Math" w:eastAsia="Cambria Math" w:hAnsi="Cambria Math"/>
                            </w:rPr>
                            <m:t>SRS</m:t>
                          </m:r>
                        </m:sub>
                      </m:sSub>
                    </m:e>
                  </m:mr>
                  <m:mr>
                    <m:e>
                      <m:r>
                        <m:rPr>
                          <m:sty m:val="bi"/>
                        </m:rPr>
                        <w:rPr>
                          <w:rFonts w:ascii="Cambria Math" w:eastAsia="Cambria Math" w:hAnsi="Cambria Math"/>
                        </w:rPr>
                        <m:t>k</m:t>
                      </m:r>
                    </m:e>
                  </m:mr>
                </m:m>
              </m:e>
            </m:d>
          </m:e>
        </m:nary>
      </m:oMath>
      <w:r>
        <w:rPr>
          <w:rFonts w:hint="eastAsia"/>
        </w:rPr>
        <w:t>,</w:t>
      </w:r>
      <w:r>
        <w:t xml:space="preserve"> i.e., the actually </w:t>
      </w:r>
      <w:r>
        <w:rPr>
          <w:rFonts w:hint="eastAsia"/>
        </w:rPr>
        <w:t>mapped</w:t>
      </w:r>
      <w:r w:rsidRPr="005B46E6">
        <w:rPr>
          <w:i/>
        </w:rPr>
        <w:t xml:space="preserve"> sri-PUSCH-PowerControlId</w:t>
      </w:r>
      <w:r>
        <w:t xml:space="preserve"> is equal to the value of the second SRI field plus the offset.</w:t>
      </w:r>
    </w:p>
    <w:p w14:paraId="0DBC3A75" w14:textId="77777777" w:rsidR="006E7DB4" w:rsidRPr="00153E5B" w:rsidRDefault="006E7DB4" w:rsidP="006E7DB4">
      <w:pPr>
        <w:pStyle w:val="title2"/>
      </w:pPr>
      <w:r>
        <w:t>Remaining issue on CG transmission</w:t>
      </w:r>
    </w:p>
    <w:tbl>
      <w:tblPr>
        <w:tblStyle w:val="aa"/>
        <w:tblW w:w="0" w:type="auto"/>
        <w:tblLook w:val="04A0" w:firstRow="1" w:lastRow="0" w:firstColumn="1" w:lastColumn="0" w:noHBand="0" w:noVBand="1"/>
      </w:tblPr>
      <w:tblGrid>
        <w:gridCol w:w="9062"/>
      </w:tblGrid>
      <w:tr w:rsidR="006E7DB4" w:rsidRPr="00DD6C37" w14:paraId="2FE195AA" w14:textId="77777777" w:rsidTr="00010440">
        <w:tc>
          <w:tcPr>
            <w:tcW w:w="9062" w:type="dxa"/>
          </w:tcPr>
          <w:p w14:paraId="091B64C3" w14:textId="77777777" w:rsidR="006E7DB4" w:rsidRPr="002B5236" w:rsidRDefault="006E7DB4" w:rsidP="00010440">
            <w:pPr>
              <w:adjustRightInd w:val="0"/>
              <w:snapToGrid w:val="0"/>
              <w:rPr>
                <w:rFonts w:cs="Times"/>
                <w:b/>
                <w:bCs/>
                <w:szCs w:val="20"/>
                <w:highlight w:val="green"/>
              </w:rPr>
            </w:pPr>
            <w:r w:rsidRPr="002B5236">
              <w:rPr>
                <w:rFonts w:cs="Times"/>
                <w:b/>
                <w:bCs/>
                <w:szCs w:val="20"/>
                <w:highlight w:val="green"/>
              </w:rPr>
              <w:t>Agreement</w:t>
            </w:r>
          </w:p>
          <w:p w14:paraId="7AF54089" w14:textId="77777777" w:rsidR="006E7DB4" w:rsidRPr="00612A5A" w:rsidRDefault="006E7DB4" w:rsidP="00010440">
            <w:pPr>
              <w:rPr>
                <w:rFonts w:cs="Times"/>
                <w:iCs/>
                <w:szCs w:val="20"/>
              </w:rPr>
            </w:pPr>
            <w:r w:rsidRPr="00FB2019">
              <w:rPr>
                <w:rFonts w:cs="Times"/>
                <w:iCs/>
                <w:szCs w:val="20"/>
              </w:rPr>
              <w:t>When a DCI that includes the new 2-bits DCI field for dynamic switching activates a type 2 CG or schedules a retransmission of a type 1 or type 2 CG, and the CG configuration is RRC-configured with only one set of power control parameters (one ‘</w:t>
            </w:r>
            <w:r w:rsidRPr="0025320E">
              <w:rPr>
                <w:rFonts w:cs="Times"/>
                <w:i/>
                <w:szCs w:val="20"/>
              </w:rPr>
              <w:t>p0-PUSCH-Alpha</w:t>
            </w:r>
            <w:r w:rsidRPr="0025320E">
              <w:rPr>
                <w:rFonts w:cs="Times"/>
                <w:iCs/>
                <w:szCs w:val="20"/>
              </w:rPr>
              <w:t>’ and ‘</w:t>
            </w:r>
            <w:r w:rsidRPr="00612A5A">
              <w:rPr>
                <w:rFonts w:cs="Times"/>
                <w:i/>
                <w:szCs w:val="20"/>
              </w:rPr>
              <w:t>powerControlLoopToUse</w:t>
            </w:r>
            <w:r w:rsidRPr="00612A5A">
              <w:rPr>
                <w:rFonts w:cs="Times"/>
                <w:iCs/>
                <w:szCs w:val="20"/>
              </w:rPr>
              <w:t>’):</w:t>
            </w:r>
          </w:p>
          <w:p w14:paraId="2DB9D4B6" w14:textId="77777777" w:rsidR="006E7DB4" w:rsidRPr="007E1F40" w:rsidRDefault="006E7DB4" w:rsidP="00134F2E">
            <w:pPr>
              <w:pStyle w:val="af6"/>
              <w:widowControl/>
              <w:numPr>
                <w:ilvl w:val="0"/>
                <w:numId w:val="19"/>
              </w:numPr>
              <w:spacing w:after="0"/>
              <w:ind w:firstLineChars="0"/>
              <w:rPr>
                <w:rFonts w:ascii="Times New Roman" w:hAnsi="Times New Roman"/>
                <w:sz w:val="20"/>
                <w:szCs w:val="20"/>
              </w:rPr>
            </w:pPr>
            <w:r w:rsidRPr="007E1F40">
              <w:rPr>
                <w:rFonts w:ascii="Times New Roman" w:hAnsi="Times New Roman"/>
                <w:sz w:val="20"/>
                <w:szCs w:val="20"/>
              </w:rPr>
              <w:t>The UE expects the new DCI field for dynamic switching is set to “00”, and all PUSCH repetitions are associated with the first SRS resource set.</w:t>
            </w:r>
          </w:p>
          <w:p w14:paraId="0525FB0C" w14:textId="77777777" w:rsidR="00611867" w:rsidRPr="007E1F40" w:rsidRDefault="00611867" w:rsidP="00611867">
            <w:pPr>
              <w:rPr>
                <w:rFonts w:eastAsia="Batang"/>
                <w:b/>
                <w:szCs w:val="20"/>
              </w:rPr>
            </w:pPr>
            <w:r w:rsidRPr="007E1F40">
              <w:rPr>
                <w:rFonts w:eastAsia="Batang"/>
                <w:b/>
                <w:szCs w:val="20"/>
                <w:highlight w:val="green"/>
              </w:rPr>
              <w:t>Agreement</w:t>
            </w:r>
          </w:p>
          <w:p w14:paraId="1D1CBC66" w14:textId="77777777" w:rsidR="00611867" w:rsidRPr="007E1F40" w:rsidRDefault="00611867" w:rsidP="00611867">
            <w:pPr>
              <w:overflowPunct w:val="0"/>
              <w:rPr>
                <w:rFonts w:eastAsia="Batang"/>
                <w:szCs w:val="20"/>
              </w:rPr>
            </w:pPr>
            <w:r w:rsidRPr="007E1F40">
              <w:rPr>
                <w:rFonts w:eastAsia="Batang"/>
                <w:szCs w:val="20"/>
              </w:rPr>
              <w:t>For type 2 CG based multi-TRP PUSCH repetition:</w:t>
            </w:r>
          </w:p>
          <w:p w14:paraId="72746201" w14:textId="77777777" w:rsidR="00611867" w:rsidRPr="007E1F40" w:rsidRDefault="00611867" w:rsidP="00134F2E">
            <w:pPr>
              <w:widowControl w:val="0"/>
              <w:numPr>
                <w:ilvl w:val="0"/>
                <w:numId w:val="16"/>
              </w:numPr>
              <w:overflowPunct w:val="0"/>
              <w:spacing w:after="0"/>
              <w:rPr>
                <w:szCs w:val="20"/>
              </w:rPr>
            </w:pPr>
            <w:r w:rsidRPr="007E1F40">
              <w:rPr>
                <w:szCs w:val="20"/>
              </w:rPr>
              <w:t>The first (legacy) RRC-configured fields ‘</w:t>
            </w:r>
            <w:r w:rsidRPr="007E1F40">
              <w:rPr>
                <w:i/>
                <w:szCs w:val="20"/>
              </w:rPr>
              <w:t>p0-PUSCH-Alpha</w:t>
            </w:r>
            <w:r w:rsidRPr="007E1F40">
              <w:rPr>
                <w:szCs w:val="20"/>
              </w:rPr>
              <w:t>’ and ‘</w:t>
            </w:r>
            <w:r w:rsidRPr="007E1F40">
              <w:rPr>
                <w:i/>
                <w:szCs w:val="20"/>
              </w:rPr>
              <w:t>powerControlLoopToUse</w:t>
            </w:r>
            <w:r w:rsidRPr="007E1F40">
              <w:rPr>
                <w:szCs w:val="20"/>
              </w:rPr>
              <w:t>’ are associated with the first SRS resource set.</w:t>
            </w:r>
          </w:p>
          <w:p w14:paraId="75E0AF1B" w14:textId="77777777" w:rsidR="00611867" w:rsidRPr="007E1F40" w:rsidRDefault="00611867" w:rsidP="00134F2E">
            <w:pPr>
              <w:widowControl w:val="0"/>
              <w:numPr>
                <w:ilvl w:val="0"/>
                <w:numId w:val="16"/>
              </w:numPr>
              <w:overflowPunct w:val="0"/>
              <w:spacing w:after="0"/>
              <w:rPr>
                <w:szCs w:val="20"/>
              </w:rPr>
            </w:pPr>
            <w:r w:rsidRPr="007E1F40">
              <w:rPr>
                <w:szCs w:val="20"/>
              </w:rPr>
              <w:t>The second (new) RRC-configured fields ‘</w:t>
            </w:r>
            <w:r w:rsidRPr="007E1F40">
              <w:rPr>
                <w:i/>
                <w:szCs w:val="20"/>
              </w:rPr>
              <w:t>p0-PUSCH-Alpha</w:t>
            </w:r>
            <w:r w:rsidRPr="007E1F40">
              <w:rPr>
                <w:szCs w:val="20"/>
              </w:rPr>
              <w:t>’ and ‘</w:t>
            </w:r>
            <w:r w:rsidRPr="007E1F40">
              <w:rPr>
                <w:i/>
                <w:szCs w:val="20"/>
              </w:rPr>
              <w:t>powerControlLoopToUse</w:t>
            </w:r>
            <w:r w:rsidRPr="007E1F40">
              <w:rPr>
                <w:szCs w:val="20"/>
              </w:rPr>
              <w:t>’ are associated with the second SRS resource set.</w:t>
            </w:r>
          </w:p>
          <w:p w14:paraId="47AA8AA1" w14:textId="77777777" w:rsidR="00611867" w:rsidRPr="007E1F40" w:rsidRDefault="00611867" w:rsidP="00134F2E">
            <w:pPr>
              <w:widowControl w:val="0"/>
              <w:numPr>
                <w:ilvl w:val="0"/>
                <w:numId w:val="16"/>
              </w:numPr>
              <w:spacing w:after="0"/>
              <w:contextualSpacing/>
              <w:rPr>
                <w:szCs w:val="20"/>
                <w:lang w:eastAsia="x-none"/>
              </w:rPr>
            </w:pPr>
            <w:r w:rsidRPr="007E1F40">
              <w:rPr>
                <w:rFonts w:eastAsia="Batang"/>
                <w:szCs w:val="20"/>
                <w:lang w:eastAsia="x-none"/>
              </w:rPr>
              <w:t>Applying the first, second, or both first and second RRC-configured fields ‘</w:t>
            </w:r>
            <w:r w:rsidRPr="007E1F40">
              <w:rPr>
                <w:rFonts w:eastAsia="Batang"/>
                <w:i/>
                <w:szCs w:val="20"/>
                <w:lang w:eastAsia="x-none"/>
              </w:rPr>
              <w:t>p0-PUSCH-Alpha</w:t>
            </w:r>
            <w:r w:rsidRPr="007E1F40">
              <w:rPr>
                <w:rFonts w:eastAsia="Batang"/>
                <w:szCs w:val="20"/>
                <w:lang w:eastAsia="x-none"/>
              </w:rPr>
              <w:t>’ and ‘</w:t>
            </w:r>
            <w:r w:rsidRPr="007E1F40">
              <w:rPr>
                <w:rFonts w:eastAsia="Batang"/>
                <w:i/>
                <w:szCs w:val="20"/>
                <w:lang w:eastAsia="x-none"/>
              </w:rPr>
              <w:t>powerControlLoopToUse</w:t>
            </w:r>
            <w:r w:rsidRPr="007E1F40">
              <w:rPr>
                <w:rFonts w:eastAsia="Batang"/>
                <w:szCs w:val="20"/>
                <w:lang w:eastAsia="x-none"/>
              </w:rPr>
              <w:t>’ is determined from the new DCI field (for dynamic switching) of the activating DCI similar to the case of DG-PUSCH.</w:t>
            </w:r>
          </w:p>
          <w:p w14:paraId="63FD7310" w14:textId="77777777" w:rsidR="003B062A" w:rsidRPr="002B5236" w:rsidRDefault="003B062A" w:rsidP="003B062A">
            <w:pPr>
              <w:adjustRightInd w:val="0"/>
              <w:snapToGrid w:val="0"/>
              <w:rPr>
                <w:rFonts w:cs="Times"/>
                <w:b/>
                <w:bCs/>
                <w:szCs w:val="20"/>
                <w:highlight w:val="green"/>
              </w:rPr>
            </w:pPr>
            <w:r w:rsidRPr="002B5236">
              <w:rPr>
                <w:rFonts w:cs="Times"/>
                <w:b/>
                <w:bCs/>
                <w:szCs w:val="20"/>
                <w:highlight w:val="green"/>
              </w:rPr>
              <w:t>Agreement</w:t>
            </w:r>
          </w:p>
          <w:p w14:paraId="0D34133E" w14:textId="77777777" w:rsidR="003B062A" w:rsidRPr="00612A5A" w:rsidRDefault="003B062A" w:rsidP="003B062A">
            <w:pPr>
              <w:rPr>
                <w:rFonts w:cs="Times"/>
                <w:iCs/>
                <w:szCs w:val="20"/>
              </w:rPr>
            </w:pPr>
            <w:r w:rsidRPr="00FB2019">
              <w:rPr>
                <w:rFonts w:cs="Times"/>
                <w:iCs/>
                <w:szCs w:val="20"/>
              </w:rPr>
              <w:t>When fallback DCI (DCI format 0_0) activates a type 2 CG or schedules a retransmission of a type 1 or type 2 CG, and the CG configuration is RRC-configured with 2 sets of power control parameters (two ‘</w:t>
            </w:r>
            <w:r w:rsidRPr="0025320E">
              <w:rPr>
                <w:rFonts w:cs="Times"/>
                <w:i/>
                <w:szCs w:val="20"/>
              </w:rPr>
              <w:t>p0-PUSCH-Alpha</w:t>
            </w:r>
            <w:r w:rsidRPr="0025320E">
              <w:rPr>
                <w:rFonts w:cs="Times"/>
                <w:iCs/>
                <w:szCs w:val="20"/>
              </w:rPr>
              <w:t>’ and ‘</w:t>
            </w:r>
            <w:r w:rsidRPr="00612A5A">
              <w:rPr>
                <w:rFonts w:cs="Times"/>
                <w:i/>
                <w:szCs w:val="20"/>
              </w:rPr>
              <w:t>powerControlLoopToUse</w:t>
            </w:r>
            <w:r w:rsidRPr="00612A5A">
              <w:rPr>
                <w:rFonts w:cs="Times"/>
                <w:iCs/>
                <w:szCs w:val="20"/>
              </w:rPr>
              <w:t>’):</w:t>
            </w:r>
          </w:p>
          <w:p w14:paraId="21D2F09D" w14:textId="77777777" w:rsidR="003B062A" w:rsidRPr="007E1F40" w:rsidRDefault="003B062A" w:rsidP="00134F2E">
            <w:pPr>
              <w:pStyle w:val="af6"/>
              <w:widowControl/>
              <w:numPr>
                <w:ilvl w:val="0"/>
                <w:numId w:val="19"/>
              </w:numPr>
              <w:spacing w:after="0"/>
              <w:ind w:firstLineChars="0"/>
              <w:jc w:val="left"/>
              <w:rPr>
                <w:rFonts w:cs="Times"/>
                <w:sz w:val="20"/>
                <w:szCs w:val="20"/>
              </w:rPr>
            </w:pPr>
            <w:r w:rsidRPr="007E1F40">
              <w:rPr>
                <w:rFonts w:cs="Times"/>
                <w:sz w:val="20"/>
                <w:szCs w:val="20"/>
              </w:rPr>
              <w:t>The UE uses the first set of values for power control (first RRC-configured ‘</w:t>
            </w:r>
            <w:r w:rsidRPr="007E1F40">
              <w:rPr>
                <w:rFonts w:cs="Times"/>
                <w:i/>
                <w:sz w:val="20"/>
                <w:szCs w:val="20"/>
              </w:rPr>
              <w:t>p0-PUSCH-Alpha</w:t>
            </w:r>
            <w:r w:rsidRPr="007E1F40">
              <w:rPr>
                <w:rFonts w:cs="Times"/>
                <w:sz w:val="20"/>
                <w:szCs w:val="20"/>
              </w:rPr>
              <w:t>’ and ‘</w:t>
            </w:r>
            <w:r w:rsidRPr="007E1F40">
              <w:rPr>
                <w:rFonts w:cs="Times"/>
                <w:i/>
                <w:sz w:val="20"/>
                <w:szCs w:val="20"/>
              </w:rPr>
              <w:t>powerControlLoopToUse</w:t>
            </w:r>
            <w:r w:rsidRPr="007E1F40">
              <w:rPr>
                <w:rFonts w:cs="Times"/>
                <w:sz w:val="20"/>
                <w:szCs w:val="20"/>
              </w:rPr>
              <w:t>’).</w:t>
            </w:r>
          </w:p>
          <w:p w14:paraId="4D221738" w14:textId="77777777" w:rsidR="006E7DB4" w:rsidRPr="002B5236" w:rsidRDefault="006E7DB4" w:rsidP="00010440">
            <w:pPr>
              <w:rPr>
                <w:szCs w:val="20"/>
              </w:rPr>
            </w:pPr>
          </w:p>
        </w:tc>
      </w:tr>
    </w:tbl>
    <w:p w14:paraId="2313AAC5" w14:textId="448B1D5C" w:rsidR="00BA1A33" w:rsidRDefault="00BA1A33" w:rsidP="006E7DB4"/>
    <w:p w14:paraId="27F22B70" w14:textId="43C2F8EE" w:rsidR="00BA1A33" w:rsidRPr="00BA1A33" w:rsidRDefault="00DB319F" w:rsidP="006E7DB4">
      <w:pPr>
        <w:rPr>
          <w:rFonts w:eastAsiaTheme="minorEastAsia"/>
          <w:lang w:eastAsia="zh-CN"/>
        </w:rPr>
      </w:pPr>
      <w:r>
        <w:rPr>
          <w:rFonts w:eastAsiaTheme="minorEastAsia"/>
          <w:lang w:eastAsia="zh-CN"/>
        </w:rPr>
        <w:t xml:space="preserve">For </w:t>
      </w:r>
      <w:r w:rsidR="00BA1A33">
        <w:rPr>
          <w:rFonts w:eastAsiaTheme="minorEastAsia"/>
          <w:lang w:eastAsia="zh-CN"/>
        </w:rPr>
        <w:t xml:space="preserve">the case that two SRS resource sets are configured for DCI format 0_1 </w:t>
      </w:r>
      <w:r w:rsidR="00BA1A33">
        <w:rPr>
          <w:rFonts w:eastAsiaTheme="minorEastAsia" w:hint="eastAsia"/>
          <w:lang w:eastAsia="zh-CN"/>
        </w:rPr>
        <w:t>while</w:t>
      </w:r>
      <w:r w:rsidR="00BA1A33">
        <w:rPr>
          <w:rFonts w:eastAsiaTheme="minorEastAsia"/>
          <w:lang w:eastAsia="zh-CN"/>
        </w:rPr>
        <w:t xml:space="preserve"> </w:t>
      </w:r>
      <w:r w:rsidR="00BA1A33">
        <w:rPr>
          <w:rFonts w:eastAsiaTheme="minorEastAsia" w:hint="eastAsia"/>
          <w:lang w:eastAsia="zh-CN"/>
        </w:rPr>
        <w:t>only</w:t>
      </w:r>
      <w:r w:rsidR="00BA1A33">
        <w:rPr>
          <w:rFonts w:eastAsiaTheme="minorEastAsia"/>
          <w:lang w:eastAsia="zh-CN"/>
        </w:rPr>
        <w:t xml:space="preserve"> </w:t>
      </w:r>
      <w:r w:rsidR="00BA1A33">
        <w:rPr>
          <w:rFonts w:eastAsiaTheme="minorEastAsia" w:hint="eastAsia"/>
          <w:lang w:eastAsia="zh-CN"/>
        </w:rPr>
        <w:t>o</w:t>
      </w:r>
      <w:r w:rsidR="00BA1A33">
        <w:rPr>
          <w:rFonts w:eastAsiaTheme="minorEastAsia"/>
          <w:lang w:eastAsia="zh-CN"/>
        </w:rPr>
        <w:t xml:space="preserve">ne SRS resource set is configured for DCI format 0_2, the new field for dynamic switching </w:t>
      </w:r>
      <w:r w:rsidR="00324097">
        <w:rPr>
          <w:rFonts w:eastAsiaTheme="minorEastAsia"/>
          <w:lang w:eastAsia="zh-CN"/>
        </w:rPr>
        <w:t>is only present in DCI format 0_1</w:t>
      </w:r>
      <w:r w:rsidR="00324097">
        <w:rPr>
          <w:rFonts w:eastAsiaTheme="minorEastAsia" w:hint="eastAsia"/>
          <w:lang w:eastAsia="zh-CN"/>
        </w:rPr>
        <w:t>.</w:t>
      </w:r>
      <w:r w:rsidR="00324097">
        <w:rPr>
          <w:rFonts w:eastAsiaTheme="minorEastAsia"/>
          <w:lang w:eastAsia="zh-CN"/>
        </w:rPr>
        <w:t xml:space="preserve"> </w:t>
      </w:r>
      <w:r w:rsidR="001C5EA6">
        <w:rPr>
          <w:rFonts w:eastAsiaTheme="minorEastAsia"/>
          <w:lang w:eastAsia="zh-CN"/>
        </w:rPr>
        <w:t xml:space="preserve">When UE receives DCI format 0_2 activating type 2 CG configured with two sets </w:t>
      </w:r>
      <w:r w:rsidR="00F849DE">
        <w:rPr>
          <w:rFonts w:eastAsiaTheme="minorEastAsia"/>
          <w:lang w:eastAsia="zh-CN"/>
        </w:rPr>
        <w:t xml:space="preserve">of </w:t>
      </w:r>
      <w:r w:rsidR="00BC1C33">
        <w:rPr>
          <w:rFonts w:eastAsiaTheme="minorEastAsia"/>
          <w:lang w:eastAsia="zh-CN"/>
        </w:rPr>
        <w:t xml:space="preserve">P0, </w:t>
      </w:r>
      <w:r w:rsidR="00BC1C33">
        <w:rPr>
          <w:rFonts w:eastAsiaTheme="minorEastAsia" w:hint="eastAsia"/>
          <w:lang w:eastAsia="zh-CN"/>
        </w:rPr>
        <w:t>alpha</w:t>
      </w:r>
      <w:r w:rsidR="00BC1C33">
        <w:rPr>
          <w:rFonts w:eastAsiaTheme="minorEastAsia"/>
          <w:lang w:eastAsia="zh-CN"/>
        </w:rPr>
        <w:t xml:space="preserve"> and closed-loop index </w:t>
      </w:r>
      <w:r w:rsidR="001C5EA6">
        <w:rPr>
          <w:rFonts w:eastAsiaTheme="minorEastAsia"/>
          <w:lang w:eastAsia="zh-CN"/>
        </w:rPr>
        <w:t>parameters associated with two SRS resource sets</w:t>
      </w:r>
      <w:r w:rsidR="001C5EA6">
        <w:rPr>
          <w:rFonts w:eastAsiaTheme="minorEastAsia" w:hint="eastAsia"/>
          <w:lang w:eastAsia="zh-CN"/>
        </w:rPr>
        <w:t>,</w:t>
      </w:r>
      <w:r w:rsidR="001C5EA6">
        <w:rPr>
          <w:rFonts w:eastAsiaTheme="minorEastAsia"/>
          <w:lang w:eastAsia="zh-CN"/>
        </w:rPr>
        <w:t xml:space="preserve"> the first set of parameters is used. When UE receives DCI format 0_2 scheduling a type 1 or type 2 CG retransmission the first set of P0, </w:t>
      </w:r>
      <w:r w:rsidR="001C5EA6">
        <w:rPr>
          <w:rFonts w:eastAsiaTheme="minorEastAsia" w:hint="eastAsia"/>
          <w:lang w:eastAsia="zh-CN"/>
        </w:rPr>
        <w:t>alpha</w:t>
      </w:r>
      <w:r w:rsidR="001C5EA6">
        <w:rPr>
          <w:rFonts w:eastAsiaTheme="minorEastAsia"/>
          <w:lang w:eastAsia="zh-CN"/>
        </w:rPr>
        <w:t xml:space="preserve"> and </w:t>
      </w:r>
      <w:r w:rsidR="004A75E5">
        <w:rPr>
          <w:rFonts w:eastAsiaTheme="minorEastAsia"/>
          <w:lang w:eastAsia="zh-CN"/>
        </w:rPr>
        <w:t>close</w:t>
      </w:r>
      <w:r w:rsidR="00BC1C33">
        <w:rPr>
          <w:rFonts w:eastAsiaTheme="minorEastAsia"/>
          <w:lang w:eastAsia="zh-CN"/>
        </w:rPr>
        <w:t>d-</w:t>
      </w:r>
      <w:r w:rsidR="004A75E5">
        <w:rPr>
          <w:rFonts w:eastAsiaTheme="minorEastAsia"/>
          <w:lang w:eastAsia="zh-CN"/>
        </w:rPr>
        <w:t>loop</w:t>
      </w:r>
      <w:r w:rsidR="001C5EA6">
        <w:rPr>
          <w:rFonts w:eastAsiaTheme="minorEastAsia"/>
          <w:lang w:eastAsia="zh-CN"/>
        </w:rPr>
        <w:t xml:space="preserve"> index is used. </w:t>
      </w:r>
    </w:p>
    <w:p w14:paraId="723114EA" w14:textId="0CAD2F5D" w:rsidR="006E7DB4" w:rsidRPr="004A2E38" w:rsidRDefault="000862E6" w:rsidP="006E7DB4">
      <w:pPr>
        <w:pStyle w:val="proposal"/>
      </w:pPr>
      <w:r w:rsidRPr="00EE7350">
        <w:t>When DCI</w:t>
      </w:r>
      <w:r w:rsidR="003B062A">
        <w:t xml:space="preserve"> format 0_1 or DCI format 0_2</w:t>
      </w:r>
      <w:r w:rsidRPr="00EE7350">
        <w:t xml:space="preserve"> that</w:t>
      </w:r>
      <w:r>
        <w:t xml:space="preserve"> does not </w:t>
      </w:r>
      <w:r w:rsidRPr="00EE7350">
        <w:t xml:space="preserve">include the new 2-bits DCI field for dynamic switching </w:t>
      </w:r>
      <w:r w:rsidRPr="00EE7350">
        <w:rPr>
          <w:rFonts w:cs="Times"/>
          <w:iCs/>
        </w:rPr>
        <w:t>activates a type 2 CG or</w:t>
      </w:r>
      <w:r>
        <w:rPr>
          <w:rFonts w:hint="eastAsia"/>
        </w:rPr>
        <w:t xml:space="preserve"> s</w:t>
      </w:r>
      <w:r w:rsidRPr="00EE7350">
        <w:t>chedules retransmission of a</w:t>
      </w:r>
      <w:r>
        <w:t xml:space="preserve"> type1 or </w:t>
      </w:r>
      <w:r w:rsidRPr="00EE7350">
        <w:t xml:space="preserve">type 2 CG, and the CG configuration </w:t>
      </w:r>
      <w:r>
        <w:t xml:space="preserve">is configured </w:t>
      </w:r>
      <w:r w:rsidR="003B062A">
        <w:t>with</w:t>
      </w:r>
      <w:r>
        <w:t xml:space="preserve"> two sets of</w:t>
      </w:r>
      <w:r w:rsidR="00BC1C33">
        <w:t xml:space="preserve"> power control</w:t>
      </w:r>
      <w:r>
        <w:t xml:space="preserve"> parameters, the first set of </w:t>
      </w:r>
      <w:r w:rsidR="00BC1C33">
        <w:t xml:space="preserve">power control </w:t>
      </w:r>
      <w:r>
        <w:t>parameters associated with the first SRS resource set is applied.</w:t>
      </w:r>
    </w:p>
    <w:p w14:paraId="4B988A8B" w14:textId="77777777" w:rsidR="0066526A" w:rsidRPr="00D10633" w:rsidRDefault="0066526A" w:rsidP="0066526A">
      <w:pPr>
        <w:pStyle w:val="title2"/>
      </w:pPr>
      <w:r w:rsidRPr="00D10633">
        <w:t xml:space="preserve">SRS resource </w:t>
      </w:r>
      <w:r w:rsidRPr="00D10633">
        <w:rPr>
          <w:rFonts w:hint="eastAsia"/>
        </w:rPr>
        <w:t>s</w:t>
      </w:r>
      <w:r w:rsidRPr="00D10633">
        <w:t>et configuration</w:t>
      </w:r>
    </w:p>
    <w:tbl>
      <w:tblPr>
        <w:tblStyle w:val="aa"/>
        <w:tblW w:w="0" w:type="auto"/>
        <w:tblLook w:val="04A0" w:firstRow="1" w:lastRow="0" w:firstColumn="1" w:lastColumn="0" w:noHBand="0" w:noVBand="1"/>
      </w:tblPr>
      <w:tblGrid>
        <w:gridCol w:w="9062"/>
      </w:tblGrid>
      <w:tr w:rsidR="0066526A" w:rsidRPr="00DD6C37" w14:paraId="7106AB06" w14:textId="77777777" w:rsidTr="00CA62FD">
        <w:tc>
          <w:tcPr>
            <w:tcW w:w="9062" w:type="dxa"/>
          </w:tcPr>
          <w:p w14:paraId="04ECC6DA" w14:textId="77777777" w:rsidR="00F90C2E" w:rsidRPr="002B5236" w:rsidRDefault="00F90C2E" w:rsidP="00F90C2E">
            <w:pPr>
              <w:snapToGrid w:val="0"/>
              <w:spacing w:after="0"/>
              <w:rPr>
                <w:rFonts w:eastAsia="Batang"/>
                <w:szCs w:val="20"/>
                <w:highlight w:val="green"/>
              </w:rPr>
            </w:pPr>
            <w:r w:rsidRPr="002B5236">
              <w:rPr>
                <w:b/>
                <w:bCs/>
                <w:szCs w:val="20"/>
                <w:highlight w:val="green"/>
              </w:rPr>
              <w:t>Agreement</w:t>
            </w:r>
          </w:p>
          <w:p w14:paraId="0A953CF1" w14:textId="77777777" w:rsidR="00F90C2E" w:rsidRPr="00FB2019" w:rsidRDefault="00F90C2E" w:rsidP="00F90C2E">
            <w:pPr>
              <w:snapToGrid w:val="0"/>
              <w:spacing w:after="0"/>
              <w:rPr>
                <w:szCs w:val="20"/>
              </w:rPr>
            </w:pPr>
            <w:r w:rsidRPr="00FB2019">
              <w:rPr>
                <w:szCs w:val="20"/>
              </w:rPr>
              <w:t xml:space="preserve">For both CB and NCB based mTRP PUSCH repetition schemes,  </w:t>
            </w:r>
          </w:p>
          <w:p w14:paraId="1A4F8F51" w14:textId="77777777" w:rsidR="00F90C2E" w:rsidRPr="007E1F40" w:rsidRDefault="00F90C2E" w:rsidP="00134F2E">
            <w:pPr>
              <w:pStyle w:val="af6"/>
              <w:numPr>
                <w:ilvl w:val="0"/>
                <w:numId w:val="27"/>
              </w:numPr>
              <w:snapToGrid w:val="0"/>
              <w:spacing w:after="0" w:line="256" w:lineRule="auto"/>
              <w:ind w:firstLineChars="0"/>
              <w:contextualSpacing/>
              <w:rPr>
                <w:rFonts w:ascii="Times New Roman" w:hAnsi="Times New Roman"/>
                <w:sz w:val="20"/>
                <w:szCs w:val="20"/>
              </w:rPr>
            </w:pPr>
            <w:r w:rsidRPr="007E1F40">
              <w:rPr>
                <w:rFonts w:ascii="Times New Roman" w:hAnsi="Times New Roman"/>
                <w:sz w:val="20"/>
                <w:szCs w:val="20"/>
              </w:rPr>
              <w:t xml:space="preserve">The </w:t>
            </w:r>
            <w:r w:rsidRPr="007E1F40">
              <w:rPr>
                <w:rFonts w:ascii="Times New Roman" w:hAnsi="Times New Roman"/>
                <w:i/>
                <w:sz w:val="20"/>
                <w:szCs w:val="20"/>
              </w:rPr>
              <w:t xml:space="preserve">SRS-ResourceSets </w:t>
            </w:r>
            <w:r w:rsidRPr="007E1F40">
              <w:rPr>
                <w:rFonts w:ascii="Times New Roman" w:hAnsi="Times New Roman"/>
                <w:sz w:val="20"/>
                <w:szCs w:val="20"/>
              </w:rPr>
              <w:t xml:space="preserve">(the first and second SRS resource sets) applicable for multi-TRP PUSCH scheduled by DCI format 0_1 and DCI format 0_2 are defined by the entries of the higher layer parameter </w:t>
            </w:r>
            <w:r w:rsidRPr="007E1F40">
              <w:rPr>
                <w:rFonts w:ascii="Times New Roman" w:hAnsi="Times New Roman"/>
                <w:i/>
                <w:sz w:val="20"/>
                <w:szCs w:val="20"/>
              </w:rPr>
              <w:t>srs-ResourceSetToAddModList</w:t>
            </w:r>
            <w:r w:rsidRPr="007E1F40">
              <w:rPr>
                <w:rFonts w:ascii="Times New Roman" w:hAnsi="Times New Roman"/>
                <w:sz w:val="20"/>
                <w:szCs w:val="20"/>
              </w:rPr>
              <w:t xml:space="preserve"> and </w:t>
            </w:r>
            <w:r w:rsidRPr="007E1F40">
              <w:rPr>
                <w:rFonts w:ascii="Times New Roman" w:hAnsi="Times New Roman"/>
                <w:i/>
                <w:sz w:val="20"/>
                <w:szCs w:val="20"/>
              </w:rPr>
              <w:t>srs-ResourceSetToAddModListDCI-0-2</w:t>
            </w:r>
            <w:r w:rsidRPr="007E1F40">
              <w:rPr>
                <w:rFonts w:ascii="Times New Roman" w:hAnsi="Times New Roman"/>
                <w:sz w:val="20"/>
                <w:szCs w:val="20"/>
              </w:rPr>
              <w:t xml:space="preserve"> in SRS-config, respectively. </w:t>
            </w:r>
          </w:p>
          <w:p w14:paraId="7939DEE1" w14:textId="4E272A77" w:rsidR="00F90C2E" w:rsidRPr="007E1F40" w:rsidRDefault="00F90C2E" w:rsidP="00134F2E">
            <w:pPr>
              <w:pStyle w:val="af6"/>
              <w:numPr>
                <w:ilvl w:val="0"/>
                <w:numId w:val="27"/>
              </w:numPr>
              <w:snapToGrid w:val="0"/>
              <w:spacing w:after="0" w:line="256" w:lineRule="auto"/>
              <w:ind w:firstLineChars="0"/>
              <w:contextualSpacing/>
              <w:rPr>
                <w:rFonts w:ascii="Times New Roman" w:hAnsi="Times New Roman"/>
                <w:sz w:val="20"/>
                <w:szCs w:val="20"/>
              </w:rPr>
            </w:pPr>
            <w:r w:rsidRPr="007E1F40">
              <w:rPr>
                <w:rFonts w:ascii="Times New Roman" w:hAnsi="Times New Roman"/>
                <w:sz w:val="20"/>
                <w:szCs w:val="20"/>
              </w:rPr>
              <w:t xml:space="preserve">The first/second SRS resource set configured by higher layer parameter </w:t>
            </w:r>
            <w:r w:rsidRPr="007E1F40">
              <w:rPr>
                <w:rFonts w:ascii="Times New Roman" w:hAnsi="Times New Roman"/>
                <w:i/>
                <w:sz w:val="20"/>
                <w:szCs w:val="20"/>
              </w:rPr>
              <w:t>srs-ResourceSetToAddModListDCI-0-2</w:t>
            </w:r>
            <w:r w:rsidRPr="007E1F40">
              <w:rPr>
                <w:rFonts w:ascii="Times New Roman" w:hAnsi="Times New Roman"/>
                <w:sz w:val="20"/>
                <w:szCs w:val="20"/>
              </w:rPr>
              <w:t xml:space="preserve"> is composed of the first </w:t>
            </w:r>
            <w:r w:rsidRPr="007E1F40">
              <w:rPr>
                <w:rFonts w:ascii="Times New Roman" w:hAnsi="Times New Roman"/>
                <w:sz w:val="20"/>
                <w:szCs w:val="20"/>
              </w:rPr>
              <w:fldChar w:fldCharType="begin"/>
            </w:r>
            <w:r w:rsidRPr="005F7A9A">
              <w:rPr>
                <w:rFonts w:ascii="Times New Roman" w:hAnsi="Times New Roman"/>
                <w:iCs/>
                <w:sz w:val="20"/>
                <w:szCs w:val="20"/>
              </w:rPr>
              <w:instrText xml:space="preserve"> QUOTE </w:instrText>
            </w:r>
            <w:r w:rsidR="00C07CED">
              <w:rPr>
                <w:rFonts w:ascii="Times New Roman" w:hAnsi="Times New Roman"/>
                <w:noProof/>
                <w:position w:val="-8"/>
                <w:sz w:val="20"/>
                <w:szCs w:val="20"/>
              </w:rPr>
              <w:pict w14:anchorId="445140E2">
                <v:shape id="_x0000_i1034" type="#_x0000_t75" alt="" style="width:45pt;height:18pt;mso-width-percent:0;mso-height-percent:0;mso-width-percent:0;mso-height-percent:0" equationxml="&lt;">
                  <v:imagedata r:id="rId31" o:title="" chromakey="white"/>
                </v:shape>
              </w:pict>
            </w:r>
            <w:r w:rsidRPr="005F7A9A">
              <w:rPr>
                <w:rFonts w:ascii="Times New Roman" w:hAnsi="Times New Roman"/>
                <w:iCs/>
                <w:sz w:val="20"/>
                <w:szCs w:val="20"/>
              </w:rPr>
              <w:instrText xml:space="preserve"> </w:instrText>
            </w:r>
            <w:r w:rsidRPr="007E1F40">
              <w:rPr>
                <w:rFonts w:ascii="Times New Roman" w:hAnsi="Times New Roman"/>
                <w:sz w:val="20"/>
                <w:szCs w:val="20"/>
              </w:rPr>
              <w:fldChar w:fldCharType="separate"/>
            </w:r>
            <w:r w:rsidR="009E6FF4">
              <w:rPr>
                <w:rFonts w:ascii="Times New Roman" w:hAnsi="Times New Roman"/>
                <w:noProof/>
                <w:position w:val="-8"/>
                <w:sz w:val="20"/>
                <w:szCs w:val="20"/>
              </w:rPr>
              <w:pict w14:anchorId="41F01287">
                <v:shape id="_x0000_i1073" type="#_x0000_t75" alt="" style="width:45pt;height:18pt;mso-width-percent:0;mso-height-percent:0;mso-width-percent:0;mso-height-percent:0" equationxml="&lt;">
                  <v:imagedata r:id="rId31" o:title="" chromakey="white"/>
                </v:shape>
              </w:pict>
            </w:r>
            <w:r w:rsidRPr="007E1F40">
              <w:rPr>
                <w:rFonts w:ascii="Times New Roman" w:hAnsi="Times New Roman"/>
                <w:sz w:val="20"/>
                <w:szCs w:val="20"/>
              </w:rPr>
              <w:fldChar w:fldCharType="end"/>
            </w:r>
            <w:r w:rsidRPr="007E1F40">
              <w:rPr>
                <w:rFonts w:ascii="Times New Roman" w:hAnsi="Times New Roman"/>
                <w:sz w:val="20"/>
                <w:szCs w:val="20"/>
              </w:rPr>
              <w:t xml:space="preserve"> SRS resources in the first/second SRS resource set configured by higher layer parameter </w:t>
            </w:r>
            <w:r w:rsidRPr="007E1F40">
              <w:rPr>
                <w:rFonts w:ascii="Times New Roman" w:hAnsi="Times New Roman"/>
                <w:i/>
                <w:sz w:val="20"/>
                <w:szCs w:val="20"/>
              </w:rPr>
              <w:t>srs-ResourceSetToAddModList</w:t>
            </w:r>
            <w:r w:rsidRPr="007E1F40">
              <w:rPr>
                <w:rFonts w:ascii="Times New Roman" w:hAnsi="Times New Roman"/>
                <w:sz w:val="20"/>
                <w:szCs w:val="20"/>
              </w:rPr>
              <w:t xml:space="preserve">. </w:t>
            </w:r>
          </w:p>
          <w:p w14:paraId="3C285061" w14:textId="4B77E053" w:rsidR="00F90C2E" w:rsidRPr="007E1F40" w:rsidRDefault="00F90C2E" w:rsidP="00134F2E">
            <w:pPr>
              <w:pStyle w:val="af6"/>
              <w:numPr>
                <w:ilvl w:val="1"/>
                <w:numId w:val="27"/>
              </w:numPr>
              <w:snapToGrid w:val="0"/>
              <w:spacing w:after="0" w:line="256" w:lineRule="auto"/>
              <w:ind w:firstLineChars="0"/>
              <w:contextualSpacing/>
              <w:rPr>
                <w:rFonts w:ascii="Times New Roman" w:hAnsi="Times New Roman"/>
                <w:sz w:val="20"/>
                <w:szCs w:val="20"/>
              </w:rPr>
            </w:pPr>
            <w:r w:rsidRPr="007E1F40">
              <w:rPr>
                <w:rFonts w:ascii="Times New Roman" w:hAnsi="Times New Roman"/>
                <w:sz w:val="20"/>
                <w:szCs w:val="20"/>
              </w:rPr>
              <w:t xml:space="preserve">FFS: Whether the value of the </w:t>
            </w:r>
            <w:r w:rsidRPr="007E1F40">
              <w:rPr>
                <w:rFonts w:ascii="Times New Roman" w:hAnsi="Times New Roman"/>
                <w:sz w:val="20"/>
                <w:szCs w:val="20"/>
              </w:rPr>
              <w:fldChar w:fldCharType="begin"/>
            </w:r>
            <w:r w:rsidRPr="005F7A9A">
              <w:rPr>
                <w:rFonts w:ascii="Times New Roman" w:hAnsi="Times New Roman"/>
                <w:iCs/>
                <w:sz w:val="20"/>
                <w:szCs w:val="20"/>
              </w:rPr>
              <w:instrText xml:space="preserve"> QUOTE </w:instrText>
            </w:r>
            <w:r w:rsidR="00C07CED">
              <w:rPr>
                <w:rFonts w:ascii="Times New Roman" w:hAnsi="Times New Roman"/>
                <w:noProof/>
                <w:position w:val="-8"/>
                <w:sz w:val="20"/>
                <w:szCs w:val="20"/>
              </w:rPr>
              <w:pict w14:anchorId="4CCB8E4A">
                <v:shape id="_x0000_i1036" type="#_x0000_t75" alt="" style="width:45pt;height:18pt;mso-width-percent:0;mso-height-percent:0;mso-width-percent:0;mso-height-percent:0" equationxml="&lt;">
                  <v:imagedata r:id="rId31" o:title="" chromakey="white"/>
                </v:shape>
              </w:pict>
            </w:r>
            <w:r w:rsidRPr="005F7A9A">
              <w:rPr>
                <w:rFonts w:ascii="Times New Roman" w:hAnsi="Times New Roman"/>
                <w:iCs/>
                <w:sz w:val="20"/>
                <w:szCs w:val="20"/>
              </w:rPr>
              <w:instrText xml:space="preserve"> </w:instrText>
            </w:r>
            <w:r w:rsidRPr="007E1F40">
              <w:rPr>
                <w:rFonts w:ascii="Times New Roman" w:hAnsi="Times New Roman"/>
                <w:sz w:val="20"/>
                <w:szCs w:val="20"/>
              </w:rPr>
              <w:fldChar w:fldCharType="separate"/>
            </w:r>
            <w:r w:rsidR="009E6FF4">
              <w:rPr>
                <w:rFonts w:ascii="Times New Roman" w:hAnsi="Times New Roman"/>
                <w:noProof/>
                <w:position w:val="-8"/>
                <w:sz w:val="20"/>
                <w:szCs w:val="20"/>
              </w:rPr>
              <w:pict w14:anchorId="73163333">
                <v:shape id="_x0000_i1074" type="#_x0000_t75" alt="" style="width:45pt;height:18pt;mso-width-percent:0;mso-height-percent:0;mso-width-percent:0;mso-height-percent:0" equationxml="&lt;">
                  <v:imagedata r:id="rId31" o:title="" chromakey="white"/>
                </v:shape>
              </w:pict>
            </w:r>
            <w:r w:rsidRPr="007E1F40">
              <w:rPr>
                <w:rFonts w:ascii="Times New Roman" w:hAnsi="Times New Roman"/>
                <w:sz w:val="20"/>
                <w:szCs w:val="20"/>
              </w:rPr>
              <w:fldChar w:fldCharType="end"/>
            </w:r>
            <w:r w:rsidRPr="007E1F40">
              <w:rPr>
                <w:rFonts w:ascii="Times New Roman" w:hAnsi="Times New Roman"/>
                <w:sz w:val="20"/>
                <w:szCs w:val="20"/>
              </w:rPr>
              <w:t xml:space="preserve"> can be different</w:t>
            </w:r>
          </w:p>
          <w:p w14:paraId="71A06FC7" w14:textId="77777777" w:rsidR="00F90C2E" w:rsidRPr="007E1F40" w:rsidRDefault="00F90C2E" w:rsidP="00134F2E">
            <w:pPr>
              <w:pStyle w:val="af6"/>
              <w:numPr>
                <w:ilvl w:val="0"/>
                <w:numId w:val="27"/>
              </w:numPr>
              <w:spacing w:after="0" w:line="256" w:lineRule="auto"/>
              <w:ind w:firstLineChars="0"/>
              <w:rPr>
                <w:rFonts w:ascii="Times New Roman" w:hAnsi="Times New Roman"/>
                <w:sz w:val="20"/>
                <w:szCs w:val="20"/>
              </w:rPr>
            </w:pPr>
            <w:r w:rsidRPr="007E1F40">
              <w:rPr>
                <w:rFonts w:ascii="Times New Roman" w:hAnsi="Times New Roman"/>
                <w:sz w:val="20"/>
                <w:szCs w:val="20"/>
              </w:rPr>
              <w:t>The presence of the new field in the DCI for dynamic switching (2bits) is separately determined for DCI format 0_1 and DCI format 0_2 (based on whether two SRS resource sets are configured for that DCI format).</w:t>
            </w:r>
          </w:p>
          <w:p w14:paraId="32ED1DA1" w14:textId="77777777" w:rsidR="00F90C2E" w:rsidRPr="002B5236" w:rsidRDefault="00F90C2E" w:rsidP="00F90C2E">
            <w:pPr>
              <w:spacing w:after="0"/>
              <w:rPr>
                <w:b/>
                <w:bCs/>
                <w:szCs w:val="20"/>
                <w:highlight w:val="green"/>
              </w:rPr>
            </w:pPr>
          </w:p>
          <w:p w14:paraId="4D96788A" w14:textId="77777777" w:rsidR="00F90C2E" w:rsidRPr="00FB2019" w:rsidRDefault="00F90C2E" w:rsidP="00F90C2E">
            <w:pPr>
              <w:spacing w:after="0"/>
              <w:rPr>
                <w:b/>
                <w:bCs/>
                <w:szCs w:val="20"/>
                <w:highlight w:val="green"/>
              </w:rPr>
            </w:pPr>
            <w:r w:rsidRPr="00FB2019">
              <w:rPr>
                <w:b/>
                <w:bCs/>
                <w:szCs w:val="20"/>
                <w:highlight w:val="green"/>
              </w:rPr>
              <w:t>Agreement</w:t>
            </w:r>
          </w:p>
          <w:p w14:paraId="209B11D0" w14:textId="77777777" w:rsidR="00F90C2E" w:rsidRPr="0025320E" w:rsidRDefault="00F90C2E" w:rsidP="00F90C2E">
            <w:pPr>
              <w:snapToGrid w:val="0"/>
              <w:spacing w:after="0"/>
              <w:rPr>
                <w:szCs w:val="20"/>
              </w:rPr>
            </w:pPr>
            <w:r w:rsidRPr="0025320E">
              <w:rPr>
                <w:szCs w:val="20"/>
              </w:rPr>
              <w:t xml:space="preserve">On the number of SRS resources configured in the two SRS resource sets, select Alt.1, </w:t>
            </w:r>
          </w:p>
          <w:p w14:paraId="78071D92" w14:textId="77777777" w:rsidR="00F90C2E" w:rsidRPr="007E1F40" w:rsidRDefault="00F90C2E" w:rsidP="00134F2E">
            <w:pPr>
              <w:pStyle w:val="af6"/>
              <w:numPr>
                <w:ilvl w:val="0"/>
                <w:numId w:val="27"/>
              </w:numPr>
              <w:snapToGrid w:val="0"/>
              <w:spacing w:after="0" w:line="256" w:lineRule="auto"/>
              <w:ind w:firstLineChars="0"/>
              <w:contextualSpacing/>
              <w:rPr>
                <w:rFonts w:ascii="Times New Roman" w:hAnsi="Times New Roman"/>
                <w:sz w:val="20"/>
                <w:szCs w:val="20"/>
              </w:rPr>
            </w:pPr>
            <w:r w:rsidRPr="007E1F40">
              <w:rPr>
                <w:rFonts w:ascii="Times New Roman" w:hAnsi="Times New Roman"/>
                <w:sz w:val="20"/>
                <w:szCs w:val="20"/>
              </w:rPr>
              <w:t xml:space="preserve">Alt.1: Support the same number of SRS resources for both CB and NCB based m-TRP PUSCH repetition. </w:t>
            </w:r>
          </w:p>
          <w:p w14:paraId="44064F0B" w14:textId="77777777" w:rsidR="00F90C2E" w:rsidRPr="002B5236" w:rsidRDefault="00F90C2E" w:rsidP="00F90C2E">
            <w:pPr>
              <w:spacing w:after="0"/>
              <w:rPr>
                <w:b/>
                <w:bCs/>
                <w:szCs w:val="20"/>
                <w:highlight w:val="green"/>
              </w:rPr>
            </w:pPr>
          </w:p>
          <w:p w14:paraId="41132D24" w14:textId="77777777" w:rsidR="00F90C2E" w:rsidRPr="00FB2019" w:rsidRDefault="00F90C2E" w:rsidP="00F90C2E">
            <w:pPr>
              <w:spacing w:after="0"/>
              <w:rPr>
                <w:b/>
                <w:bCs/>
                <w:szCs w:val="20"/>
                <w:highlight w:val="green"/>
              </w:rPr>
            </w:pPr>
            <w:r w:rsidRPr="00FB2019">
              <w:rPr>
                <w:b/>
                <w:bCs/>
                <w:szCs w:val="20"/>
                <w:highlight w:val="green"/>
              </w:rPr>
              <w:t>Agreement</w:t>
            </w:r>
          </w:p>
          <w:p w14:paraId="17B7973F" w14:textId="77777777" w:rsidR="00F90C2E" w:rsidRPr="00612A5A" w:rsidRDefault="00F90C2E" w:rsidP="00F90C2E">
            <w:pPr>
              <w:spacing w:after="0"/>
              <w:rPr>
                <w:szCs w:val="20"/>
              </w:rPr>
            </w:pPr>
            <w:r w:rsidRPr="0025320E">
              <w:rPr>
                <w:szCs w:val="20"/>
              </w:rPr>
              <w:t xml:space="preserve">For CB based mTRP PUSCH repetition, the number of SRS ports </w:t>
            </w:r>
            <w:r w:rsidRPr="0025320E">
              <w:rPr>
                <w:bCs/>
                <w:szCs w:val="20"/>
                <w:highlight w:val="yellow"/>
              </w:rPr>
              <w:t>indicated</w:t>
            </w:r>
            <w:r w:rsidRPr="00612A5A">
              <w:rPr>
                <w:szCs w:val="20"/>
              </w:rPr>
              <w:t xml:space="preserve"> by the two SRIs should be the same. </w:t>
            </w:r>
          </w:p>
          <w:p w14:paraId="79320534" w14:textId="77777777" w:rsidR="00F90C2E" w:rsidRPr="007E1F40" w:rsidRDefault="00F90C2E" w:rsidP="00134F2E">
            <w:pPr>
              <w:pStyle w:val="af6"/>
              <w:numPr>
                <w:ilvl w:val="0"/>
                <w:numId w:val="26"/>
              </w:numPr>
              <w:spacing w:after="0" w:line="256" w:lineRule="auto"/>
              <w:ind w:firstLineChars="0"/>
              <w:contextualSpacing/>
              <w:rPr>
                <w:rFonts w:ascii="Times New Roman" w:hAnsi="Times New Roman"/>
                <w:kern w:val="32"/>
                <w:sz w:val="20"/>
                <w:szCs w:val="20"/>
              </w:rPr>
            </w:pPr>
            <w:r w:rsidRPr="007E1F40">
              <w:rPr>
                <w:rFonts w:ascii="Times New Roman" w:hAnsi="Times New Roman"/>
                <w:sz w:val="20"/>
                <w:szCs w:val="20"/>
              </w:rPr>
              <w:t>Note: This is to clarify an older agreement on the indication of two SRIs/TPMIs, where it mentioned that “</w:t>
            </w:r>
            <w:r w:rsidRPr="007E1F40">
              <w:rPr>
                <w:rFonts w:ascii="Times New Roman" w:hAnsi="Times New Roman"/>
                <w:kern w:val="32"/>
                <w:sz w:val="20"/>
                <w:szCs w:val="20"/>
              </w:rPr>
              <w:t xml:space="preserve">The number of SRS ports between two TRPs should be same”.  </w:t>
            </w:r>
          </w:p>
          <w:p w14:paraId="0EFE9A5F" w14:textId="77777777" w:rsidR="00F90C2E" w:rsidRDefault="00F90C2E" w:rsidP="00134F2E">
            <w:pPr>
              <w:pStyle w:val="af6"/>
              <w:numPr>
                <w:ilvl w:val="0"/>
                <w:numId w:val="26"/>
              </w:numPr>
              <w:spacing w:after="0" w:line="256" w:lineRule="auto"/>
              <w:ind w:firstLineChars="0"/>
              <w:contextualSpacing/>
              <w:rPr>
                <w:rFonts w:ascii="Times New Roman" w:hAnsi="Times New Roman"/>
                <w:kern w:val="32"/>
                <w:sz w:val="20"/>
                <w:szCs w:val="20"/>
              </w:rPr>
            </w:pPr>
            <w:r w:rsidRPr="007E1F40">
              <w:rPr>
                <w:rFonts w:ascii="Times New Roman" w:hAnsi="Times New Roman"/>
                <w:kern w:val="32"/>
                <w:sz w:val="20"/>
                <w:szCs w:val="20"/>
              </w:rPr>
              <w:t>FFS: Whether or not this has specification impact</w:t>
            </w:r>
          </w:p>
          <w:p w14:paraId="5B4C46C7" w14:textId="77777777" w:rsidR="00386F3F" w:rsidRPr="005F7A9A" w:rsidRDefault="00386F3F" w:rsidP="005F7A9A">
            <w:pPr>
              <w:spacing w:after="0" w:line="256" w:lineRule="auto"/>
              <w:contextualSpacing/>
              <w:rPr>
                <w:kern w:val="32"/>
                <w:szCs w:val="20"/>
              </w:rPr>
            </w:pPr>
          </w:p>
          <w:p w14:paraId="5874F95D" w14:textId="77777777" w:rsidR="00F90C2E" w:rsidRPr="005F7A9A" w:rsidRDefault="00F90C2E" w:rsidP="00F90C2E">
            <w:pPr>
              <w:spacing w:after="0"/>
              <w:rPr>
                <w:rStyle w:val="apple-converted-space"/>
                <w:b/>
                <w:bCs/>
                <w:szCs w:val="20"/>
                <w:highlight w:val="green"/>
              </w:rPr>
            </w:pPr>
            <w:r w:rsidRPr="00386F3F">
              <w:rPr>
                <w:b/>
                <w:bCs/>
                <w:szCs w:val="20"/>
                <w:highlight w:val="green"/>
              </w:rPr>
              <w:t>Agreemen</w:t>
            </w:r>
            <w:r w:rsidRPr="005F7A9A">
              <w:rPr>
                <w:rFonts w:eastAsiaTheme="minorEastAsia"/>
                <w:b/>
                <w:bCs/>
                <w:szCs w:val="20"/>
                <w:highlight w:val="green"/>
                <w:lang w:eastAsia="zh-CN"/>
              </w:rPr>
              <w:t>t</w:t>
            </w:r>
          </w:p>
          <w:p w14:paraId="1A8F503C" w14:textId="77777777" w:rsidR="00F90C2E" w:rsidRPr="00AC5095" w:rsidRDefault="00F90C2E" w:rsidP="00F90C2E">
            <w:pPr>
              <w:spacing w:before="100" w:beforeAutospacing="1" w:after="100" w:afterAutospacing="1" w:line="231" w:lineRule="atLeast"/>
              <w:rPr>
                <w:szCs w:val="20"/>
              </w:rPr>
            </w:pPr>
            <w:r w:rsidRPr="00AC5095">
              <w:rPr>
                <w:szCs w:val="20"/>
              </w:rPr>
              <w:t xml:space="preserve">For NCB based mTRP PUSCH repetition, on the minimal gap between associated NZP-CSI-RS and aperiodic </w:t>
            </w:r>
            <w:r w:rsidRPr="00AC5095">
              <w:rPr>
                <w:color w:val="4472C4"/>
                <w:szCs w:val="20"/>
              </w:rPr>
              <w:t xml:space="preserve">NCB </w:t>
            </w:r>
            <w:r w:rsidRPr="00AC5095">
              <w:rPr>
                <w:szCs w:val="20"/>
              </w:rPr>
              <w:t>SRS, select one from the below in RAN1 #107-e meeting,</w:t>
            </w:r>
          </w:p>
          <w:p w14:paraId="0705D369" w14:textId="77777777" w:rsidR="00F90C2E" w:rsidRPr="007E1F40" w:rsidRDefault="00F90C2E" w:rsidP="00134F2E">
            <w:pPr>
              <w:numPr>
                <w:ilvl w:val="0"/>
                <w:numId w:val="28"/>
              </w:numPr>
              <w:spacing w:before="100" w:beforeAutospacing="1" w:after="100" w:afterAutospacing="1"/>
              <w:jc w:val="left"/>
              <w:rPr>
                <w:szCs w:val="20"/>
              </w:rPr>
            </w:pPr>
            <w:r w:rsidRPr="007E1F40">
              <w:rPr>
                <w:szCs w:val="20"/>
              </w:rPr>
              <w:t>Alt. 1: If both SRS resource sets are triggered in an overlapped manner in time domain (overlapping refer to overlapping of minimal gaps between two pairs of associated NZP-CSI-RS and aperiodic SRS corresponding to two SRS resource sets), the UE is not expected to update the SRS precoding information if the gap from the last symbol of the reception of the aperiodic NZP-CSI-RS resource and the first symbol of the aperiodic SRS transmission is less than 42 + d OFDM symbols, where d indicates the number of overlapped symbols for the two pairs of associated NZP-CSI-RS and aperiodic SRS for NCB.</w:t>
            </w:r>
          </w:p>
          <w:p w14:paraId="058C0CCF" w14:textId="77777777" w:rsidR="00F90C2E" w:rsidRPr="007E1F40" w:rsidRDefault="00F90C2E" w:rsidP="00134F2E">
            <w:pPr>
              <w:numPr>
                <w:ilvl w:val="1"/>
                <w:numId w:val="28"/>
              </w:numPr>
              <w:spacing w:before="100" w:beforeAutospacing="1" w:after="100" w:afterAutospacing="1"/>
              <w:jc w:val="left"/>
              <w:rPr>
                <w:szCs w:val="20"/>
              </w:rPr>
            </w:pPr>
            <w:r w:rsidRPr="007E1F40">
              <w:rPr>
                <w:szCs w:val="20"/>
              </w:rPr>
              <w:t>FFS: value of d</w:t>
            </w:r>
          </w:p>
          <w:p w14:paraId="68D41460" w14:textId="77777777" w:rsidR="00F90C2E" w:rsidRPr="007E1F40" w:rsidRDefault="00F90C2E" w:rsidP="00134F2E">
            <w:pPr>
              <w:numPr>
                <w:ilvl w:val="0"/>
                <w:numId w:val="28"/>
              </w:numPr>
              <w:spacing w:before="100" w:beforeAutospacing="1" w:after="100" w:afterAutospacing="1"/>
              <w:jc w:val="left"/>
              <w:rPr>
                <w:szCs w:val="20"/>
              </w:rPr>
            </w:pPr>
            <w:r w:rsidRPr="007E1F40">
              <w:rPr>
                <w:szCs w:val="20"/>
              </w:rPr>
              <w:t>Alt. 2: UE is not expected to support overlapping precoding calculation for different associated NZP-CSI-RS within a CC, i.e., the UE is not expected to get triggering for two SRS resource sets in an overlapped manner in time domain (overlapping refer to overlapping of minimal gaps between two pairs of associated NZP-CSI-RS and aperiodic SRS corresponding to two SRS resource sets).</w:t>
            </w:r>
          </w:p>
          <w:p w14:paraId="2B1E830A" w14:textId="77777777" w:rsidR="00F90C2E" w:rsidRPr="007E1F40" w:rsidRDefault="00F90C2E" w:rsidP="00134F2E">
            <w:pPr>
              <w:numPr>
                <w:ilvl w:val="1"/>
                <w:numId w:val="28"/>
              </w:numPr>
              <w:spacing w:before="100" w:beforeAutospacing="1" w:after="100" w:afterAutospacing="1"/>
              <w:jc w:val="left"/>
              <w:rPr>
                <w:szCs w:val="20"/>
              </w:rPr>
            </w:pPr>
            <w:r w:rsidRPr="007E1F40">
              <w:rPr>
                <w:szCs w:val="20"/>
              </w:rPr>
              <w:t>The minimal gap between associated NZP-CSI-RS and aperiodic SRS is same as Rel-15/16.</w:t>
            </w:r>
          </w:p>
          <w:p w14:paraId="4C95DA25" w14:textId="77777777" w:rsidR="00F90C2E" w:rsidRPr="007E1F40" w:rsidRDefault="00F90C2E" w:rsidP="00134F2E">
            <w:pPr>
              <w:numPr>
                <w:ilvl w:val="0"/>
                <w:numId w:val="28"/>
              </w:numPr>
              <w:spacing w:before="100" w:beforeAutospacing="1" w:after="100" w:afterAutospacing="1"/>
              <w:jc w:val="left"/>
              <w:rPr>
                <w:szCs w:val="20"/>
              </w:rPr>
            </w:pPr>
            <w:r w:rsidRPr="007E1F40">
              <w:rPr>
                <w:szCs w:val="20"/>
              </w:rPr>
              <w:t xml:space="preserve">Alt.3: Introduce a UE capability on UE support </w:t>
            </w:r>
            <w:r w:rsidRPr="007E1F40">
              <w:rPr>
                <w:color w:val="4472C4"/>
                <w:szCs w:val="20"/>
              </w:rPr>
              <w:t>simultaneous</w:t>
            </w:r>
            <w:r w:rsidRPr="007E1F40">
              <w:rPr>
                <w:color w:val="FF0000"/>
                <w:szCs w:val="20"/>
              </w:rPr>
              <w:t xml:space="preserve"> </w:t>
            </w:r>
            <w:r w:rsidRPr="007E1F40">
              <w:rPr>
                <w:strike/>
                <w:color w:val="4472C4"/>
                <w:szCs w:val="20"/>
              </w:rPr>
              <w:t>overlapping</w:t>
            </w:r>
            <w:r w:rsidRPr="007E1F40">
              <w:rPr>
                <w:color w:val="4472C4"/>
                <w:szCs w:val="20"/>
              </w:rPr>
              <w:t xml:space="preserve"> </w:t>
            </w:r>
            <w:r w:rsidRPr="007E1F40">
              <w:rPr>
                <w:szCs w:val="20"/>
              </w:rPr>
              <w:t>precoding calculation for different associated NZP-CSI-RS within a CC.</w:t>
            </w:r>
          </w:p>
          <w:p w14:paraId="2BDE8A2B" w14:textId="77777777" w:rsidR="00F90C2E" w:rsidRPr="007E1F40" w:rsidRDefault="00F90C2E" w:rsidP="00134F2E">
            <w:pPr>
              <w:numPr>
                <w:ilvl w:val="1"/>
                <w:numId w:val="28"/>
              </w:numPr>
              <w:spacing w:before="100" w:beforeAutospacing="1" w:after="100" w:afterAutospacing="1"/>
              <w:jc w:val="left"/>
              <w:rPr>
                <w:szCs w:val="20"/>
              </w:rPr>
            </w:pPr>
            <w:r w:rsidRPr="007E1F40">
              <w:rPr>
                <w:szCs w:val="20"/>
              </w:rPr>
              <w:t>The minimal gap between associated NZP-CSI-RS and aperiodic SRS is same as Rel-15/16.</w:t>
            </w:r>
          </w:p>
          <w:p w14:paraId="13676D77" w14:textId="77777777" w:rsidR="00F90C2E" w:rsidRPr="007E1F40" w:rsidRDefault="00F90C2E" w:rsidP="00134F2E">
            <w:pPr>
              <w:numPr>
                <w:ilvl w:val="0"/>
                <w:numId w:val="28"/>
              </w:numPr>
              <w:spacing w:before="100" w:beforeAutospacing="1" w:after="100" w:afterAutospacing="1"/>
              <w:jc w:val="left"/>
              <w:rPr>
                <w:szCs w:val="20"/>
              </w:rPr>
            </w:pPr>
            <w:r w:rsidRPr="007E1F40">
              <w:rPr>
                <w:color w:val="843C0C"/>
                <w:szCs w:val="20"/>
              </w:rPr>
              <w:t>Alt. 4: There is nothing wrong with the legacy procedures and capability indication to handle this issue. No changes to spec.</w:t>
            </w:r>
          </w:p>
          <w:p w14:paraId="21D48533" w14:textId="77AE2D2A" w:rsidR="0066526A" w:rsidRPr="002B5236" w:rsidRDefault="0066526A" w:rsidP="00F90C2E">
            <w:pPr>
              <w:snapToGrid w:val="0"/>
              <w:spacing w:after="0"/>
              <w:contextualSpacing/>
              <w:jc w:val="left"/>
              <w:rPr>
                <w:szCs w:val="20"/>
              </w:rPr>
            </w:pPr>
          </w:p>
        </w:tc>
      </w:tr>
    </w:tbl>
    <w:p w14:paraId="2A272FCD" w14:textId="55CC976E" w:rsidR="000A65BF" w:rsidRDefault="000A65BF" w:rsidP="002B1B85">
      <w:pPr>
        <w:rPr>
          <w:rFonts w:eastAsiaTheme="minorEastAsia"/>
          <w:lang w:eastAsia="zh-CN"/>
        </w:rPr>
      </w:pPr>
    </w:p>
    <w:p w14:paraId="49C77520" w14:textId="2A52B7AA" w:rsidR="005041B3" w:rsidRDefault="006A1515" w:rsidP="002569D5">
      <w:pPr>
        <w:snapToGrid w:val="0"/>
        <w:spacing w:after="0" w:line="256" w:lineRule="auto"/>
        <w:contextualSpacing/>
        <w:rPr>
          <w:rFonts w:eastAsia="宋体"/>
          <w:szCs w:val="20"/>
          <w:lang w:eastAsia="zh-CN"/>
        </w:rPr>
      </w:pPr>
      <w:r>
        <w:t xml:space="preserve">There is an agreement that </w:t>
      </w:r>
      <w:r w:rsidR="00F849DE">
        <w:rPr>
          <w:szCs w:val="20"/>
        </w:rPr>
        <w:t>t</w:t>
      </w:r>
      <w:r w:rsidRPr="006A1515">
        <w:rPr>
          <w:szCs w:val="20"/>
        </w:rPr>
        <w:t xml:space="preserve">he first/second SRS resource set configured by higher layer parameter </w:t>
      </w:r>
      <w:r w:rsidRPr="006A1515">
        <w:rPr>
          <w:i/>
          <w:szCs w:val="20"/>
        </w:rPr>
        <w:t>srs-ResourceSetToAddModListDCI-0-2</w:t>
      </w:r>
      <w:r w:rsidRPr="006A1515">
        <w:rPr>
          <w:szCs w:val="20"/>
        </w:rPr>
        <w:t xml:space="preserve"> is composed of </w:t>
      </w:r>
      <w:r w:rsidRPr="006A1515">
        <w:rPr>
          <w:iCs/>
          <w:szCs w:val="20"/>
        </w:rPr>
        <w:t xml:space="preserve">the first </w:t>
      </w:r>
      <m:oMath>
        <m:r>
          <m:rPr>
            <m:sty m:val="p"/>
          </m:rPr>
          <w:rPr>
            <w:rFonts w:ascii="Cambria Math" w:hAnsi="Cambria Math"/>
            <w:szCs w:val="20"/>
          </w:rPr>
          <m:t xml:space="preserve"> </m:t>
        </m:r>
        <m:sSub>
          <m:sSubPr>
            <m:ctrlPr>
              <w:rPr>
                <w:rFonts w:ascii="Cambria Math" w:hAnsi="Cambria Math"/>
                <w:iCs/>
                <w:szCs w:val="20"/>
              </w:rPr>
            </m:ctrlPr>
          </m:sSubPr>
          <m:e>
            <m:r>
              <w:rPr>
                <w:rFonts w:ascii="Cambria Math" w:hAnsi="Cambria Math"/>
                <w:szCs w:val="20"/>
              </w:rPr>
              <m:t>N</m:t>
            </m:r>
          </m:e>
          <m:sub>
            <m:r>
              <w:rPr>
                <w:rFonts w:ascii="Cambria Math" w:hAnsi="Cambria Math"/>
                <w:szCs w:val="20"/>
              </w:rPr>
              <m:t>SRS,0_2</m:t>
            </m:r>
          </m:sub>
        </m:sSub>
      </m:oMath>
      <w:r w:rsidRPr="006A1515">
        <w:rPr>
          <w:szCs w:val="20"/>
        </w:rPr>
        <w:fldChar w:fldCharType="begin"/>
      </w:r>
      <w:r w:rsidRPr="006A1515">
        <w:rPr>
          <w:iCs/>
          <w:szCs w:val="20"/>
        </w:rPr>
        <w:instrText xml:space="preserve"> QUOTE </w:instrText>
      </w:r>
      <w:r w:rsidR="00C07CED">
        <w:rPr>
          <w:noProof/>
          <w:position w:val="-8"/>
        </w:rPr>
        <w:pict w14:anchorId="385C2A2D">
          <v:shape id="_x0000_i1038" type="#_x0000_t75" alt="" style="width:45pt;height:18pt;mso-width-percent:0;mso-height-percent:0;mso-width-percent:0;mso-height-percent:0" equationxml="&lt;">
            <v:imagedata r:id="rId31" o:title="" chromakey="white"/>
          </v:shape>
        </w:pict>
      </w:r>
      <w:r w:rsidRPr="006A1515">
        <w:rPr>
          <w:iCs/>
          <w:szCs w:val="20"/>
        </w:rPr>
        <w:instrText xml:space="preserve"> </w:instrText>
      </w:r>
      <w:r w:rsidRPr="006A1515">
        <w:rPr>
          <w:szCs w:val="20"/>
        </w:rPr>
        <w:fldChar w:fldCharType="separate"/>
      </w:r>
      <w:r w:rsidR="009E6FF4">
        <w:rPr>
          <w:noProof/>
          <w:position w:val="-8"/>
        </w:rPr>
        <w:pict w14:anchorId="4627749F">
          <v:shape id="_x0000_i1075" type="#_x0000_t75" alt="" style="width:45pt;height:18pt;mso-width-percent:0;mso-height-percent:0;mso-width-percent:0;mso-height-percent:0" equationxml="&lt;">
            <v:imagedata r:id="rId31" o:title="" chromakey="white"/>
          </v:shape>
        </w:pict>
      </w:r>
      <w:r w:rsidRPr="006A1515">
        <w:rPr>
          <w:szCs w:val="20"/>
        </w:rPr>
        <w:fldChar w:fldCharType="end"/>
      </w:r>
      <w:r w:rsidRPr="006A1515">
        <w:rPr>
          <w:iCs/>
          <w:szCs w:val="20"/>
        </w:rPr>
        <w:t xml:space="preserve"> SRS resources in the first/second SRS resource set </w:t>
      </w:r>
      <w:r w:rsidRPr="006A1515">
        <w:rPr>
          <w:szCs w:val="20"/>
        </w:rPr>
        <w:t xml:space="preserve">configured by higher layer parameter </w:t>
      </w:r>
      <w:r w:rsidRPr="006A1515">
        <w:rPr>
          <w:i/>
          <w:szCs w:val="20"/>
        </w:rPr>
        <w:t>srs-ResourceSetToAddModList</w:t>
      </w:r>
      <w:r w:rsidRPr="006A1515">
        <w:rPr>
          <w:szCs w:val="20"/>
        </w:rPr>
        <w:t>.</w:t>
      </w:r>
      <w:r w:rsidR="005041B3">
        <w:rPr>
          <w:szCs w:val="20"/>
        </w:rPr>
        <w:t xml:space="preserve"> The following two cases </w:t>
      </w:r>
      <w:r w:rsidR="005041B3" w:rsidRPr="00F849DE">
        <w:rPr>
          <w:rFonts w:eastAsia="宋体"/>
          <w:szCs w:val="20"/>
          <w:lang w:eastAsia="zh-CN"/>
        </w:rPr>
        <w:t>shall be further clarified</w:t>
      </w:r>
      <w:r w:rsidR="005041B3">
        <w:rPr>
          <w:rFonts w:eastAsia="宋体"/>
          <w:szCs w:val="20"/>
          <w:lang w:eastAsia="zh-CN"/>
        </w:rPr>
        <w:t>:</w:t>
      </w:r>
    </w:p>
    <w:p w14:paraId="54AFF5A9" w14:textId="43438C2A" w:rsidR="006C6210" w:rsidRPr="005F7A9A" w:rsidRDefault="006C6210" w:rsidP="00875B33">
      <w:pPr>
        <w:pStyle w:val="bullet1"/>
        <w:rPr>
          <w:rFonts w:eastAsiaTheme="minorEastAsia"/>
        </w:rPr>
      </w:pPr>
      <w:r>
        <w:t>O</w:t>
      </w:r>
      <w:r w:rsidR="00F849DE">
        <w:t>nly</w:t>
      </w:r>
      <w:r w:rsidR="00F849DE">
        <w:rPr>
          <w:szCs w:val="20"/>
        </w:rPr>
        <w:t xml:space="preserve"> one SRS resource set is configured in </w:t>
      </w:r>
      <w:r w:rsidR="00F849DE" w:rsidRPr="006C6210">
        <w:rPr>
          <w:i/>
        </w:rPr>
        <w:t xml:space="preserve">ResourceSetToAddModListDCI-0-2 </w:t>
      </w:r>
      <w:r w:rsidR="00F849DE">
        <w:rPr>
          <w:szCs w:val="20"/>
        </w:rPr>
        <w:t xml:space="preserve">while two SRS resource sets are configured in </w:t>
      </w:r>
      <w:r w:rsidR="00F849DE" w:rsidRPr="006C6210">
        <w:rPr>
          <w:i/>
        </w:rPr>
        <w:t>srs-ResourceSetToAddModList</w:t>
      </w:r>
      <w:r w:rsidR="00F849DE">
        <w:rPr>
          <w:szCs w:val="20"/>
        </w:rPr>
        <w:t xml:space="preserve"> </w:t>
      </w:r>
    </w:p>
    <w:p w14:paraId="4601EDA3" w14:textId="3A120A07" w:rsidR="006C6210" w:rsidRPr="005F7A9A" w:rsidRDefault="006C6210" w:rsidP="005F7A9A">
      <w:pPr>
        <w:pStyle w:val="bullet1"/>
        <w:rPr>
          <w:rFonts w:eastAsiaTheme="minorEastAsia"/>
        </w:rPr>
      </w:pPr>
      <w:r>
        <w:t>T</w:t>
      </w:r>
      <w:r w:rsidR="00F849DE">
        <w:rPr>
          <w:szCs w:val="20"/>
        </w:rPr>
        <w:t xml:space="preserve">wo SRS resource sets are configured in </w:t>
      </w:r>
      <w:r w:rsidR="00F849DE" w:rsidRPr="005F7A9A">
        <w:rPr>
          <w:i/>
        </w:rPr>
        <w:t xml:space="preserve">ResourceSetToAddModListDCI-0-2 </w:t>
      </w:r>
      <w:r w:rsidR="00F849DE">
        <w:rPr>
          <w:szCs w:val="20"/>
        </w:rPr>
        <w:t xml:space="preserve">while only one SRS resource set is configured in </w:t>
      </w:r>
      <w:r w:rsidR="00F849DE" w:rsidRPr="005F7A9A">
        <w:rPr>
          <w:i/>
        </w:rPr>
        <w:t>srs-ResourceSetToAddModList</w:t>
      </w:r>
    </w:p>
    <w:p w14:paraId="77ED2602" w14:textId="641F6FCA" w:rsidR="002569D5" w:rsidRDefault="00F03A0E" w:rsidP="005F7A9A">
      <w:r>
        <w:t>T</w:t>
      </w:r>
      <w:r w:rsidR="002569D5">
        <w:t>hese two cases are useful</w:t>
      </w:r>
      <w:r w:rsidRPr="00F03A0E">
        <w:t xml:space="preserve"> </w:t>
      </w:r>
      <w:r>
        <w:t>for scheduling flexibility</w:t>
      </w:r>
      <w:r w:rsidR="002569D5">
        <w:t xml:space="preserve">, </w:t>
      </w:r>
      <w:r>
        <w:t>because</w:t>
      </w:r>
      <w:r w:rsidR="002569D5">
        <w:t xml:space="preserve"> </w:t>
      </w:r>
      <w:r w:rsidR="000A65BF">
        <w:t xml:space="preserve">different DCI formats may be used to schedule STRP eMBB service and MTRP </w:t>
      </w:r>
      <w:r w:rsidR="002569D5">
        <w:t>URLLC service</w:t>
      </w:r>
      <w:r w:rsidR="000A65BF">
        <w:t xml:space="preserve"> separately</w:t>
      </w:r>
      <w:r w:rsidR="002569D5">
        <w:t xml:space="preserve">. </w:t>
      </w:r>
    </w:p>
    <w:p w14:paraId="7DBE7173" w14:textId="2E4C3781" w:rsidR="000A65BF" w:rsidRDefault="000A65BF" w:rsidP="002569D5">
      <w:pPr>
        <w:snapToGrid w:val="0"/>
        <w:spacing w:after="0" w:line="256" w:lineRule="auto"/>
        <w:contextualSpacing/>
      </w:pPr>
      <w:r>
        <w:t xml:space="preserve">As shown in </w:t>
      </w:r>
      <w:r>
        <w:fldChar w:fldCharType="begin"/>
      </w:r>
      <w:r>
        <w:instrText xml:space="preserve"> REF _Ref83633870 \r \h </w:instrText>
      </w:r>
      <w:r>
        <w:fldChar w:fldCharType="separate"/>
      </w:r>
      <w:r w:rsidR="009E6FF4">
        <w:t>Figure 10</w:t>
      </w:r>
      <w:r>
        <w:fldChar w:fldCharType="end"/>
      </w:r>
      <w:r>
        <w:t xml:space="preserve"> a), two SRS resource </w:t>
      </w:r>
      <w:r>
        <w:rPr>
          <w:rFonts w:hint="eastAsia"/>
        </w:rPr>
        <w:t>s</w:t>
      </w:r>
      <w:r>
        <w:t xml:space="preserve">ets are configured for DCI format 0_1 to enable MTRP PUSCH scheduling for reliability while only one SRS resource set is configured for DCI format 0_2 to keep low DCI overhead because only one SRI/TPMI/TPC field is needed. The only SRS resource set configured for DCI format 0_2 </w:t>
      </w:r>
      <w:r w:rsidR="002569D5">
        <w:t>shall be</w:t>
      </w:r>
      <w:r>
        <w:t xml:space="preserve"> </w:t>
      </w:r>
      <w:r>
        <w:rPr>
          <w:rFonts w:hint="eastAsia"/>
        </w:rPr>
        <w:t>composed</w:t>
      </w:r>
      <w:r>
        <w:t xml:space="preserve"> </w:t>
      </w:r>
      <w:r>
        <w:rPr>
          <w:rFonts w:hint="eastAsia"/>
        </w:rPr>
        <w:t>o</w:t>
      </w:r>
      <w:r>
        <w:t xml:space="preserve">f the first </w:t>
      </w:r>
      <w:r w:rsidRPr="002569D5">
        <w:rPr>
          <w:i/>
        </w:rPr>
        <w:t xml:space="preserve">N </w:t>
      </w:r>
      <w:r>
        <w:t xml:space="preserve">SRS resources in the first </w:t>
      </w:r>
      <w:r w:rsidR="002569D5">
        <w:t>SRS resource set</w:t>
      </w:r>
      <w:r>
        <w:t xml:space="preserve">. </w:t>
      </w:r>
      <w:r w:rsidRPr="007F4F2F">
        <w:t>Analogously</w:t>
      </w:r>
      <w:r>
        <w:t>,</w:t>
      </w:r>
      <w:r w:rsidR="002569D5">
        <w:t xml:space="preserve"> the first SRS resource set configured for DCI format</w:t>
      </w:r>
      <w:r w:rsidR="009E6AA4">
        <w:t xml:space="preserve"> </w:t>
      </w:r>
      <w:r w:rsidR="002569D5">
        <w:t>0_2 shall be</w:t>
      </w:r>
      <w:r>
        <w:t xml:space="preserve"> composed of the first </w:t>
      </w:r>
      <w:r w:rsidRPr="002569D5">
        <w:rPr>
          <w:i/>
        </w:rPr>
        <w:t>N</w:t>
      </w:r>
      <w:r>
        <w:t xml:space="preserve"> SRS resources </w:t>
      </w:r>
      <w:r w:rsidR="002569D5">
        <w:t xml:space="preserve">in </w:t>
      </w:r>
      <w:r>
        <w:t xml:space="preserve">the only SRS resource set configured for DCI format 0_1, as shown in  </w:t>
      </w:r>
      <w:r>
        <w:fldChar w:fldCharType="begin"/>
      </w:r>
      <w:r>
        <w:instrText xml:space="preserve"> REF _Ref83633870 \r \h </w:instrText>
      </w:r>
      <w:r>
        <w:fldChar w:fldCharType="separate"/>
      </w:r>
      <w:r w:rsidR="009E6FF4">
        <w:t>Figure 10</w:t>
      </w:r>
      <w:r>
        <w:fldChar w:fldCharType="end"/>
      </w:r>
      <w:r>
        <w:t xml:space="preserve"> b).</w:t>
      </w:r>
      <w:r w:rsidR="002569D5">
        <w:t xml:space="preserve"> </w:t>
      </w:r>
      <w:r>
        <w:rPr>
          <w:rFonts w:hint="eastAsia"/>
        </w:rPr>
        <w:t xml:space="preserve"> </w:t>
      </w:r>
    </w:p>
    <w:p w14:paraId="7C79F34D" w14:textId="77777777" w:rsidR="00F42A1A" w:rsidRPr="002569D5" w:rsidRDefault="00F42A1A" w:rsidP="002569D5">
      <w:pPr>
        <w:snapToGrid w:val="0"/>
        <w:spacing w:after="0" w:line="256" w:lineRule="auto"/>
        <w:contextualSpacing/>
        <w:rPr>
          <w:szCs w:val="20"/>
        </w:rPr>
      </w:pPr>
    </w:p>
    <w:p w14:paraId="0E133880" w14:textId="3A7E392B" w:rsidR="000A65BF" w:rsidRDefault="00F849DE" w:rsidP="000A65BF">
      <w:pPr>
        <w:jc w:val="center"/>
      </w:pPr>
      <w:r>
        <w:object w:dxaOrig="8430" w:dyaOrig="4110" w14:anchorId="06A0B772">
          <v:shape id="_x0000_i1040" type="#_x0000_t75" style="width:317.25pt;height:154.5pt" o:ole="">
            <v:imagedata r:id="rId32" o:title=""/>
          </v:shape>
          <o:OLEObject Type="Embed" ProgID="Visio.Drawing.15" ShapeID="_x0000_i1040" DrawAspect="Content" ObjectID="_1697649250" r:id="rId33"/>
        </w:object>
      </w:r>
    </w:p>
    <w:p w14:paraId="126B3363" w14:textId="23E5B3B9" w:rsidR="000A65BF" w:rsidRDefault="000A65BF" w:rsidP="00F849DE">
      <w:pPr>
        <w:pStyle w:val="figure"/>
        <w:numPr>
          <w:ilvl w:val="0"/>
          <w:numId w:val="0"/>
        </w:numPr>
        <w:ind w:left="420" w:firstLineChars="1200" w:firstLine="2400"/>
        <w:jc w:val="both"/>
      </w:pPr>
      <w:r>
        <w:t xml:space="preserve">a)                                                                 b)                                                      </w:t>
      </w:r>
    </w:p>
    <w:p w14:paraId="359F08E0" w14:textId="6B61019A" w:rsidR="000A65BF" w:rsidRPr="00AA501D" w:rsidRDefault="002569D5" w:rsidP="000A65BF">
      <w:pPr>
        <w:pStyle w:val="figure"/>
      </w:pPr>
      <w:bookmarkStart w:id="30" w:name="_Ref83633870"/>
      <w:r>
        <w:t>Two</w:t>
      </w:r>
      <w:r w:rsidR="000A65BF">
        <w:t xml:space="preserve"> examples of SRS resource sets configuration in Rel-17, where N=2.</w:t>
      </w:r>
      <w:bookmarkEnd w:id="30"/>
    </w:p>
    <w:p w14:paraId="57D8885C" w14:textId="77777777" w:rsidR="00A7630C" w:rsidRDefault="00A7630C" w:rsidP="000A65BF">
      <w:pPr>
        <w:pStyle w:val="proposal"/>
      </w:pPr>
      <w:bookmarkStart w:id="31" w:name="_Hlk87033914"/>
      <w:r>
        <w:t xml:space="preserve">Clarify that </w:t>
      </w:r>
    </w:p>
    <w:p w14:paraId="34A8E34A" w14:textId="27118705" w:rsidR="00A7630C" w:rsidRDefault="00A7630C" w:rsidP="000B7908">
      <w:pPr>
        <w:pStyle w:val="proposal"/>
        <w:numPr>
          <w:ilvl w:val="0"/>
          <w:numId w:val="34"/>
        </w:numPr>
      </w:pPr>
      <w:r>
        <w:t xml:space="preserve">If </w:t>
      </w:r>
      <w:r w:rsidR="009E6AA4">
        <w:t xml:space="preserve">two SRS resource sets are configured in </w:t>
      </w:r>
      <w:r w:rsidR="009E6AA4" w:rsidRPr="006A1515">
        <w:rPr>
          <w:i/>
        </w:rPr>
        <w:t>srs-ResourceSetToAddModList</w:t>
      </w:r>
      <w:r w:rsidR="009E6AA4">
        <w:t xml:space="preserve"> and</w:t>
      </w:r>
      <w:r>
        <w:t xml:space="preserve"> only one S</w:t>
      </w:r>
      <w:r>
        <w:rPr>
          <w:rFonts w:hint="eastAsia"/>
        </w:rPr>
        <w:t>RS</w:t>
      </w:r>
      <w:r>
        <w:t xml:space="preserve"> resource </w:t>
      </w:r>
      <w:r>
        <w:rPr>
          <w:rFonts w:hint="eastAsia"/>
        </w:rPr>
        <w:t>set</w:t>
      </w:r>
      <w:r>
        <w:t xml:space="preserve"> is configured in </w:t>
      </w:r>
      <w:r w:rsidR="00672F9C" w:rsidRPr="006A1515">
        <w:rPr>
          <w:i/>
        </w:rPr>
        <w:t>srs-</w:t>
      </w:r>
      <w:r w:rsidRPr="006A1515">
        <w:rPr>
          <w:i/>
        </w:rPr>
        <w:t>ResourceSetToAddModListDCI-0-2</w:t>
      </w:r>
      <w:r>
        <w:t xml:space="preserve">, the </w:t>
      </w:r>
      <w:r w:rsidR="009E6AA4">
        <w:t>S</w:t>
      </w:r>
      <w:r w:rsidR="009E6AA4">
        <w:rPr>
          <w:rFonts w:hint="eastAsia"/>
        </w:rPr>
        <w:t>RS</w:t>
      </w:r>
      <w:r w:rsidR="009E6AA4">
        <w:t xml:space="preserve"> resource </w:t>
      </w:r>
      <w:r w:rsidR="009E6AA4">
        <w:rPr>
          <w:rFonts w:hint="eastAsia"/>
        </w:rPr>
        <w:t>set</w:t>
      </w:r>
      <w:r w:rsidR="009E6AA4">
        <w:t xml:space="preserve"> in </w:t>
      </w:r>
      <w:r w:rsidR="009E6AA4" w:rsidRPr="006A1515">
        <w:rPr>
          <w:i/>
        </w:rPr>
        <w:t>srs-ResourceSetToAddModListDCI-0-2</w:t>
      </w:r>
      <w:r>
        <w:t xml:space="preserve"> </w:t>
      </w:r>
      <w:r>
        <w:rPr>
          <w:rFonts w:hint="eastAsia"/>
        </w:rPr>
        <w:t>is</w:t>
      </w:r>
      <w:r>
        <w:t xml:space="preserve"> </w:t>
      </w:r>
      <w:r>
        <w:rPr>
          <w:rFonts w:hint="eastAsia"/>
        </w:rPr>
        <w:t>composed</w:t>
      </w:r>
      <w:r>
        <w:t xml:space="preserve"> </w:t>
      </w:r>
      <w:r>
        <w:rPr>
          <w:rFonts w:hint="eastAsia"/>
        </w:rPr>
        <w:t>o</w:t>
      </w:r>
      <w:r>
        <w:t xml:space="preserve">f the first </w:t>
      </w:r>
      <w:r w:rsidRPr="002569D5">
        <w:rPr>
          <w:i/>
        </w:rPr>
        <w:t xml:space="preserve">N </w:t>
      </w:r>
      <w:r>
        <w:t xml:space="preserve">SRS resources in the first SRS resource set in </w:t>
      </w:r>
      <w:r w:rsidRPr="006A1515">
        <w:rPr>
          <w:i/>
        </w:rPr>
        <w:t>srs-ResourceSetToAddModList</w:t>
      </w:r>
      <w:r>
        <w:rPr>
          <w:i/>
        </w:rPr>
        <w:t>;</w:t>
      </w:r>
    </w:p>
    <w:p w14:paraId="3338634D" w14:textId="2E72A224" w:rsidR="000A65BF" w:rsidRPr="00672F9C" w:rsidRDefault="00A7630C" w:rsidP="0066526A">
      <w:pPr>
        <w:pStyle w:val="proposal"/>
        <w:numPr>
          <w:ilvl w:val="0"/>
          <w:numId w:val="34"/>
        </w:numPr>
      </w:pPr>
      <w:r>
        <w:t xml:space="preserve">If only one SRS resource set is configured in </w:t>
      </w:r>
      <w:r w:rsidRPr="006A1515">
        <w:rPr>
          <w:i/>
        </w:rPr>
        <w:t>srs-ResourceSetToAddModList</w:t>
      </w:r>
      <w:r w:rsidR="009E6AA4" w:rsidRPr="009E6AA4">
        <w:t xml:space="preserve"> </w:t>
      </w:r>
      <w:r w:rsidR="009E6AA4">
        <w:t>and two S</w:t>
      </w:r>
      <w:r w:rsidR="009E6AA4">
        <w:rPr>
          <w:rFonts w:hint="eastAsia"/>
        </w:rPr>
        <w:t>RS</w:t>
      </w:r>
      <w:r w:rsidR="009E6AA4">
        <w:t xml:space="preserve"> resource </w:t>
      </w:r>
      <w:r w:rsidR="009E6AA4">
        <w:rPr>
          <w:rFonts w:hint="eastAsia"/>
        </w:rPr>
        <w:t>set</w:t>
      </w:r>
      <w:r w:rsidR="009E6AA4">
        <w:t xml:space="preserve">s are configured in </w:t>
      </w:r>
      <w:r w:rsidR="009E6AA4" w:rsidRPr="006A1515">
        <w:rPr>
          <w:i/>
        </w:rPr>
        <w:t>srs-ResourceSetToAddModListDCI-0-2</w:t>
      </w:r>
      <w:r>
        <w:t xml:space="preserve">, the first SRS resource set in </w:t>
      </w:r>
      <w:r w:rsidR="00672F9C" w:rsidRPr="006A1515">
        <w:rPr>
          <w:i/>
        </w:rPr>
        <w:t>srs-</w:t>
      </w:r>
      <w:r w:rsidRPr="006A1515">
        <w:rPr>
          <w:i/>
        </w:rPr>
        <w:t>ResourceSetToAddModListDCI-0-2</w:t>
      </w:r>
      <w:r>
        <w:t xml:space="preserve"> is composed of the first </w:t>
      </w:r>
      <w:r w:rsidRPr="002569D5">
        <w:rPr>
          <w:i/>
        </w:rPr>
        <w:t>N</w:t>
      </w:r>
      <w:r>
        <w:t xml:space="preserve"> SRS resources in the </w:t>
      </w:r>
      <w:r w:rsidR="009E6AA4">
        <w:t xml:space="preserve">SRS resource </w:t>
      </w:r>
      <w:r>
        <w:t xml:space="preserve">set configured in </w:t>
      </w:r>
      <w:r w:rsidR="00672F9C" w:rsidRPr="006A1515">
        <w:rPr>
          <w:i/>
        </w:rPr>
        <w:t>srs-</w:t>
      </w:r>
      <w:r w:rsidRPr="006A1515">
        <w:rPr>
          <w:i/>
        </w:rPr>
        <w:t>ResourceSetToAddModList</w:t>
      </w:r>
      <w:r>
        <w:rPr>
          <w:i/>
        </w:rPr>
        <w:t>.</w:t>
      </w:r>
    </w:p>
    <w:bookmarkEnd w:id="31"/>
    <w:p w14:paraId="27DBF98C" w14:textId="2A146FD5" w:rsidR="0066526A" w:rsidRPr="00747668" w:rsidRDefault="00900287" w:rsidP="0066526A">
      <w:pPr>
        <w:rPr>
          <w:rFonts w:eastAsiaTheme="minorEastAsia"/>
          <w:lang w:eastAsia="zh-CN"/>
        </w:rPr>
      </w:pPr>
      <w:r>
        <w:rPr>
          <w:rFonts w:eastAsiaTheme="minorEastAsia"/>
          <w:lang w:eastAsia="zh-CN"/>
        </w:rPr>
        <w:t xml:space="preserve">It is clarified that </w:t>
      </w:r>
      <w:r w:rsidRPr="00A0772E">
        <w:rPr>
          <w:szCs w:val="20"/>
        </w:rPr>
        <w:t>the number of SRS ports</w:t>
      </w:r>
      <w:r w:rsidRPr="00A7200A">
        <w:rPr>
          <w:szCs w:val="20"/>
        </w:rPr>
        <w:t xml:space="preserve"> </w:t>
      </w:r>
      <w:r w:rsidRPr="009B07EF">
        <w:rPr>
          <w:bCs/>
          <w:szCs w:val="20"/>
        </w:rPr>
        <w:t>indicated</w:t>
      </w:r>
      <w:r w:rsidRPr="00A7200A">
        <w:rPr>
          <w:szCs w:val="20"/>
        </w:rPr>
        <w:t xml:space="preserve"> </w:t>
      </w:r>
      <w:r w:rsidRPr="00A0772E">
        <w:rPr>
          <w:szCs w:val="20"/>
        </w:rPr>
        <w:t>by the two SRIs should be same</w:t>
      </w:r>
      <w:r w:rsidR="002A7676">
        <w:rPr>
          <w:szCs w:val="20"/>
        </w:rPr>
        <w:t xml:space="preserve"> in </w:t>
      </w:r>
      <w:r w:rsidR="00C64E61">
        <w:rPr>
          <w:szCs w:val="20"/>
        </w:rPr>
        <w:t>the</w:t>
      </w:r>
      <w:r w:rsidR="002A7676">
        <w:rPr>
          <w:szCs w:val="20"/>
        </w:rPr>
        <w:t xml:space="preserve"> last meeting. Considering </w:t>
      </w:r>
      <w:r w:rsidR="002A7676">
        <w:rPr>
          <w:rFonts w:eastAsiaTheme="minorEastAsia"/>
          <w:lang w:eastAsia="zh-CN"/>
        </w:rPr>
        <w:t>full power mode 2 in which UE may be configured with an SRS resource set containing multiple SRS resources with different number of ports used for codebook-based PUSCH transmission</w:t>
      </w:r>
      <w:r w:rsidR="0038271E">
        <w:rPr>
          <w:rFonts w:eastAsiaTheme="minorEastAsia"/>
          <w:lang w:eastAsia="zh-CN"/>
        </w:rPr>
        <w:t xml:space="preserve">, </w:t>
      </w:r>
      <w:r w:rsidR="0038271E">
        <w:rPr>
          <w:szCs w:val="20"/>
        </w:rPr>
        <w:t>t</w:t>
      </w:r>
      <w:r w:rsidR="002A7676">
        <w:rPr>
          <w:szCs w:val="20"/>
        </w:rPr>
        <w:t>he configured SRS ports</w:t>
      </w:r>
      <w:r w:rsidR="0038271E">
        <w:rPr>
          <w:szCs w:val="20"/>
        </w:rPr>
        <w:t xml:space="preserve"> in two SRS resource sets can </w:t>
      </w:r>
      <w:r w:rsidR="00F42A1A">
        <w:rPr>
          <w:szCs w:val="20"/>
        </w:rPr>
        <w:t xml:space="preserve">also </w:t>
      </w:r>
      <w:r w:rsidR="0038271E">
        <w:rPr>
          <w:szCs w:val="20"/>
        </w:rPr>
        <w:t xml:space="preserve">be different. </w:t>
      </w:r>
      <w:r w:rsidR="004A273E">
        <w:rPr>
          <w:szCs w:val="20"/>
        </w:rPr>
        <w:t xml:space="preserve">For example, </w:t>
      </w:r>
      <w:r w:rsidR="00A6020E">
        <w:rPr>
          <w:szCs w:val="20"/>
        </w:rPr>
        <w:t>when</w:t>
      </w:r>
      <w:r w:rsidR="004A273E">
        <w:rPr>
          <w:szCs w:val="20"/>
        </w:rPr>
        <w:t xml:space="preserve"> one of two TRPs is far from UE, PUSCH </w:t>
      </w:r>
      <w:r w:rsidR="00A6020E">
        <w:rPr>
          <w:szCs w:val="20"/>
        </w:rPr>
        <w:t xml:space="preserve">occasions </w:t>
      </w:r>
      <w:r w:rsidR="004A273E">
        <w:rPr>
          <w:szCs w:val="20"/>
        </w:rPr>
        <w:t>target</w:t>
      </w:r>
      <w:r w:rsidR="00A6020E">
        <w:rPr>
          <w:szCs w:val="20"/>
        </w:rPr>
        <w:t>ing</w:t>
      </w:r>
      <w:r w:rsidR="004A273E">
        <w:rPr>
          <w:szCs w:val="20"/>
        </w:rPr>
        <w:t xml:space="preserve"> the TRP </w:t>
      </w:r>
      <w:r w:rsidR="00A6020E">
        <w:rPr>
          <w:szCs w:val="20"/>
        </w:rPr>
        <w:t xml:space="preserve">may </w:t>
      </w:r>
      <w:r w:rsidR="004A273E">
        <w:rPr>
          <w:szCs w:val="20"/>
        </w:rPr>
        <w:t xml:space="preserve">need to transmit in full power mode. In this circumstance, </w:t>
      </w:r>
      <w:r w:rsidR="00A6020E">
        <w:rPr>
          <w:szCs w:val="20"/>
        </w:rPr>
        <w:t xml:space="preserve">the </w:t>
      </w:r>
      <w:r w:rsidR="004A273E">
        <w:rPr>
          <w:szCs w:val="20"/>
        </w:rPr>
        <w:t xml:space="preserve">SRS resource with </w:t>
      </w:r>
      <w:r w:rsidR="00A6020E">
        <w:rPr>
          <w:szCs w:val="20"/>
        </w:rPr>
        <w:t>smaller</w:t>
      </w:r>
      <w:r w:rsidR="004A273E">
        <w:rPr>
          <w:szCs w:val="20"/>
        </w:rPr>
        <w:t xml:space="preserve"> number of SRS ports </w:t>
      </w:r>
      <w:r w:rsidR="00A6020E">
        <w:rPr>
          <w:szCs w:val="20"/>
        </w:rPr>
        <w:t>is necessary</w:t>
      </w:r>
      <w:r w:rsidR="004A273E">
        <w:rPr>
          <w:szCs w:val="20"/>
        </w:rPr>
        <w:t xml:space="preserve"> to accomplish full power transmission for the SRS resource set associated with the TRP.</w:t>
      </w:r>
    </w:p>
    <w:bookmarkEnd w:id="20"/>
    <w:p w14:paraId="644E435C" w14:textId="67F4F8CA" w:rsidR="004A2E38" w:rsidRPr="004A2E38" w:rsidRDefault="00F90C2E" w:rsidP="007E1F40">
      <w:pPr>
        <w:pStyle w:val="proposal"/>
      </w:pPr>
      <w:r>
        <w:rPr>
          <w:lang w:val="en-US"/>
        </w:rPr>
        <w:t xml:space="preserve">In fullpowermode2, </w:t>
      </w:r>
      <w:r w:rsidR="0082429D">
        <w:rPr>
          <w:lang w:val="en-US"/>
        </w:rPr>
        <w:t>the</w:t>
      </w:r>
      <w:r>
        <w:t xml:space="preserve"> number of SRS ports configured in two SRS resource set</w:t>
      </w:r>
      <w:r w:rsidR="00DD4BF0">
        <w:t>s</w:t>
      </w:r>
      <w:r>
        <w:t xml:space="preserve"> with usage set to </w:t>
      </w:r>
      <w:r w:rsidR="00DD4BF0">
        <w:t>codebook</w:t>
      </w:r>
      <w:r>
        <w:t xml:space="preserve"> can be different</w:t>
      </w:r>
      <w:r w:rsidR="00A35B0E">
        <w:t>.</w:t>
      </w:r>
    </w:p>
    <w:p w14:paraId="5AC9082F" w14:textId="3AE655DE" w:rsidR="00F90C2E" w:rsidRPr="002B3FAA" w:rsidRDefault="00A35B0E" w:rsidP="00F90C2E">
      <w:r>
        <w:rPr>
          <w:rFonts w:eastAsiaTheme="minorEastAsia"/>
          <w:lang w:val="en-GB" w:eastAsia="zh-CN"/>
        </w:rPr>
        <w:t xml:space="preserve">In </w:t>
      </w:r>
      <w:r w:rsidR="0053586F">
        <w:rPr>
          <w:rFonts w:eastAsiaTheme="minorEastAsia"/>
          <w:lang w:val="en-GB" w:eastAsia="zh-CN"/>
        </w:rPr>
        <w:fldChar w:fldCharType="begin"/>
      </w:r>
      <w:r w:rsidR="0053586F">
        <w:rPr>
          <w:rFonts w:eastAsiaTheme="minorEastAsia"/>
          <w:lang w:val="en-GB" w:eastAsia="zh-CN"/>
        </w:rPr>
        <w:instrText xml:space="preserve"> REF _Ref86330718 \r \h </w:instrText>
      </w:r>
      <w:r w:rsidR="0053586F">
        <w:rPr>
          <w:rFonts w:eastAsiaTheme="minorEastAsia"/>
          <w:lang w:val="en-GB" w:eastAsia="zh-CN"/>
        </w:rPr>
      </w:r>
      <w:r w:rsidR="0053586F">
        <w:rPr>
          <w:rFonts w:eastAsiaTheme="minorEastAsia"/>
          <w:lang w:val="en-GB" w:eastAsia="zh-CN"/>
        </w:rPr>
        <w:fldChar w:fldCharType="separate"/>
      </w:r>
      <w:r w:rsidR="009E6FF4">
        <w:rPr>
          <w:rFonts w:eastAsiaTheme="minorEastAsia"/>
          <w:lang w:val="en-GB" w:eastAsia="zh-CN"/>
        </w:rPr>
        <w:t>[2]</w:t>
      </w:r>
      <w:r w:rsidR="0053586F">
        <w:rPr>
          <w:rFonts w:eastAsiaTheme="minorEastAsia"/>
          <w:lang w:val="en-GB" w:eastAsia="zh-CN"/>
        </w:rPr>
        <w:fldChar w:fldCharType="end"/>
      </w:r>
      <w:r w:rsidR="0053586F">
        <w:rPr>
          <w:rFonts w:eastAsiaTheme="minorEastAsia"/>
          <w:lang w:val="en-GB" w:eastAsia="zh-CN"/>
        </w:rPr>
        <w:t xml:space="preserve">, </w:t>
      </w:r>
      <w:r w:rsidR="0053586F">
        <w:t xml:space="preserve">CSI-RS processing capability is proposed and </w:t>
      </w:r>
      <w:r w:rsidR="00B0004B">
        <w:t>agreed to be added in</w:t>
      </w:r>
      <w:r w:rsidR="0053586F">
        <w:t xml:space="preserve"> </w:t>
      </w:r>
      <w:r w:rsidR="00B0004B" w:rsidRPr="00B0004B">
        <w:rPr>
          <w:rFonts w:hint="eastAsia"/>
        </w:rPr>
        <w:t>FG 2-15b</w:t>
      </w:r>
      <w:r w:rsidR="00B0004B">
        <w:t xml:space="preserve"> </w:t>
      </w:r>
      <w:r w:rsidR="00B0004B" w:rsidRPr="00B0004B">
        <w:rPr>
          <w:rFonts w:hint="eastAsia"/>
        </w:rPr>
        <w:t>to limit on CSI-RS processing capability for SRS.</w:t>
      </w:r>
      <w:r w:rsidR="008831F9">
        <w:t xml:space="preserve"> So, we think </w:t>
      </w:r>
      <w:r w:rsidR="008F05C5" w:rsidRPr="008F05C5">
        <w:rPr>
          <w:rFonts w:eastAsiaTheme="minorEastAsia"/>
          <w:lang w:eastAsia="zh-CN"/>
        </w:rPr>
        <w:t>this</w:t>
      </w:r>
      <w:r w:rsidR="008831F9">
        <w:t xml:space="preserve"> capability can </w:t>
      </w:r>
      <w:r w:rsidR="00812E94">
        <w:t>be</w:t>
      </w:r>
      <w:r w:rsidR="008831F9">
        <w:t xml:space="preserve"> reused in R-17</w:t>
      </w:r>
      <w:r w:rsidR="002B3FAA">
        <w:t xml:space="preserve">.  </w:t>
      </w:r>
    </w:p>
    <w:p w14:paraId="4EB6BA33" w14:textId="7066DD2E" w:rsidR="0066526A" w:rsidRPr="00F90C2E" w:rsidRDefault="00F90C2E" w:rsidP="00526F38">
      <w:pPr>
        <w:pStyle w:val="proposal"/>
      </w:pPr>
      <w:r>
        <w:t xml:space="preserve">For </w:t>
      </w:r>
      <w:r w:rsidR="00DD4BF0">
        <w:t>a</w:t>
      </w:r>
      <w:r>
        <w:t>periodic SRS resource sets trigger, support Alt4.</w:t>
      </w:r>
    </w:p>
    <w:p w14:paraId="33ACD9C0" w14:textId="77777777" w:rsidR="0066526A" w:rsidRPr="00467C86" w:rsidRDefault="0066526A" w:rsidP="0066526A">
      <w:pPr>
        <w:pStyle w:val="title2"/>
        <w:rPr>
          <w:rFonts w:eastAsiaTheme="minorEastAsia"/>
        </w:rPr>
      </w:pPr>
      <w:bookmarkStart w:id="32" w:name="OLE_LINK4"/>
      <w:r>
        <w:t>PTRS-DMRS association field</w:t>
      </w:r>
      <w:bookmarkEnd w:id="32"/>
      <w:r>
        <w:t xml:space="preserve"> </w:t>
      </w:r>
      <w:r w:rsidRPr="00467C86">
        <w:rPr>
          <w:rFonts w:eastAsiaTheme="minorEastAsia"/>
        </w:rPr>
        <w:t>enhancement for PUSCH transmission</w:t>
      </w:r>
    </w:p>
    <w:tbl>
      <w:tblPr>
        <w:tblStyle w:val="aa"/>
        <w:tblW w:w="0" w:type="auto"/>
        <w:tblLook w:val="04A0" w:firstRow="1" w:lastRow="0" w:firstColumn="1" w:lastColumn="0" w:noHBand="0" w:noVBand="1"/>
      </w:tblPr>
      <w:tblGrid>
        <w:gridCol w:w="9060"/>
      </w:tblGrid>
      <w:tr w:rsidR="0066526A" w:rsidRPr="00510D6C" w14:paraId="78558CF9" w14:textId="77777777" w:rsidTr="00CA62FD">
        <w:tc>
          <w:tcPr>
            <w:tcW w:w="9060" w:type="dxa"/>
          </w:tcPr>
          <w:p w14:paraId="6BCC058C" w14:textId="77777777" w:rsidR="00446412" w:rsidRDefault="00153E5B" w:rsidP="00153E5B">
            <w:pPr>
              <w:spacing w:before="100" w:beforeAutospacing="1" w:after="100" w:afterAutospacing="1" w:line="252" w:lineRule="auto"/>
              <w:rPr>
                <w:rStyle w:val="aff"/>
                <w:rFonts w:eastAsia="MS Mincho"/>
              </w:rPr>
            </w:pPr>
            <w:r>
              <w:t> </w:t>
            </w:r>
            <w:r w:rsidR="00446412" w:rsidRPr="00446412">
              <w:rPr>
                <w:highlight w:val="green"/>
              </w:rPr>
              <w:t>Agreement</w:t>
            </w:r>
            <w:r w:rsidRPr="00446412">
              <w:rPr>
                <w:rStyle w:val="aff"/>
                <w:rFonts w:eastAsia="MS Mincho"/>
                <w:color w:val="000000"/>
                <w:highlight w:val="green"/>
              </w:rPr>
              <w:t>:</w:t>
            </w:r>
            <w:r>
              <w:rPr>
                <w:rStyle w:val="aff"/>
                <w:rFonts w:eastAsia="MS Mincho"/>
              </w:rPr>
              <w:t> </w:t>
            </w:r>
          </w:p>
          <w:p w14:paraId="0ED5AB5E" w14:textId="0D1B4FAB" w:rsidR="00153E5B" w:rsidRPr="00446412" w:rsidRDefault="00153E5B" w:rsidP="00153E5B">
            <w:pPr>
              <w:spacing w:before="100" w:beforeAutospacing="1" w:after="100" w:afterAutospacing="1" w:line="252" w:lineRule="auto"/>
              <w:rPr>
                <w:rFonts w:eastAsia="MS Mincho"/>
                <w:b/>
              </w:rPr>
            </w:pPr>
            <w:r>
              <w:rPr>
                <w:lang w:val="en-GB"/>
              </w:rPr>
              <w:t>For the ind</w:t>
            </w:r>
            <w:bookmarkStart w:id="33" w:name="_GoBack"/>
            <w:r>
              <w:rPr>
                <w:lang w:val="en-GB"/>
              </w:rPr>
              <w:t xml:space="preserve">ication </w:t>
            </w:r>
            <w:bookmarkEnd w:id="33"/>
            <w:r>
              <w:rPr>
                <w:lang w:val="en-GB"/>
              </w:rPr>
              <w:t>of PTRS-DMRS association for maxRank &gt; 2 in mTRP PUSCH repetition type B, select Option 1</w:t>
            </w:r>
          </w:p>
          <w:p w14:paraId="7A19B6B1" w14:textId="07234814" w:rsidR="0066526A" w:rsidRPr="00C52C13" w:rsidRDefault="00153E5B" w:rsidP="00134F2E">
            <w:pPr>
              <w:numPr>
                <w:ilvl w:val="0"/>
                <w:numId w:val="29"/>
              </w:numPr>
              <w:spacing w:before="100" w:beforeAutospacing="1" w:after="100" w:afterAutospacing="1"/>
              <w:jc w:val="left"/>
              <w:rPr>
                <w:szCs w:val="20"/>
              </w:rPr>
            </w:pPr>
            <w:r w:rsidRPr="00C52C13">
              <w:rPr>
                <w:rStyle w:val="aff"/>
                <w:rFonts w:eastAsia="MS Mincho"/>
                <w:b w:val="0"/>
                <w:bCs w:val="0"/>
                <w:szCs w:val="20"/>
                <w:lang w:val="en-GB"/>
              </w:rPr>
              <w:t>Option 1 (4 bits): with a second PTRS-DMRS association field (</w:t>
            </w:r>
            <w:proofErr w:type="gramStart"/>
            <w:r w:rsidRPr="00C52C13">
              <w:rPr>
                <w:rStyle w:val="aff"/>
                <w:rFonts w:eastAsia="MS Mincho"/>
                <w:b w:val="0"/>
                <w:bCs w:val="0"/>
                <w:szCs w:val="20"/>
                <w:lang w:val="en-GB"/>
              </w:rPr>
              <w:t>similar to</w:t>
            </w:r>
            <w:proofErr w:type="gramEnd"/>
            <w:r w:rsidRPr="00C52C13">
              <w:rPr>
                <w:rStyle w:val="aff"/>
                <w:rFonts w:eastAsia="MS Mincho"/>
                <w:b w:val="0"/>
                <w:bCs w:val="0"/>
                <w:szCs w:val="20"/>
                <w:lang w:val="en-GB"/>
              </w:rPr>
              <w:t xml:space="preserve"> the existing field), and each field separately indicating the association between PTRS port and DMRS port for two TRPs.</w:t>
            </w:r>
          </w:p>
          <w:p w14:paraId="478299DD" w14:textId="77777777" w:rsidR="0066526A" w:rsidRPr="00510D6C" w:rsidRDefault="0066526A" w:rsidP="00CA62FD">
            <w:pPr>
              <w:spacing w:after="160" w:line="276" w:lineRule="auto"/>
              <w:contextualSpacing/>
              <w:jc w:val="left"/>
              <w:rPr>
                <w:b/>
                <w:bCs/>
              </w:rPr>
            </w:pPr>
          </w:p>
        </w:tc>
      </w:tr>
    </w:tbl>
    <w:p w14:paraId="050E168F" w14:textId="77777777" w:rsidR="0066526A" w:rsidRDefault="0066526A" w:rsidP="0066526A">
      <w:pPr>
        <w:spacing w:after="0"/>
      </w:pPr>
    </w:p>
    <w:p w14:paraId="291C2602" w14:textId="230F79B6" w:rsidR="00315645" w:rsidRDefault="00E6039E" w:rsidP="00E6039E">
      <w:pPr>
        <w:rPr>
          <w:rFonts w:eastAsiaTheme="minorEastAsia"/>
        </w:rPr>
      </w:pPr>
      <w:r>
        <w:rPr>
          <w:rFonts w:eastAsiaTheme="minorEastAsia"/>
        </w:rPr>
        <w:t>To enable MTRP PUSCH transmission</w:t>
      </w:r>
      <w:r w:rsidR="00315645">
        <w:rPr>
          <w:rFonts w:eastAsiaTheme="minorEastAsia"/>
        </w:rPr>
        <w:t xml:space="preserve">, the second SRI/TPMI/PT-RS association field is introduced. Dynamic switching between STRP and MTRP is indicated by </w:t>
      </w:r>
      <w:r w:rsidR="004A273E">
        <w:rPr>
          <w:rFonts w:eastAsiaTheme="minorEastAsia"/>
        </w:rPr>
        <w:t xml:space="preserve">the </w:t>
      </w:r>
      <w:r w:rsidR="00315645">
        <w:rPr>
          <w:rFonts w:eastAsiaTheme="minorEastAsia"/>
        </w:rPr>
        <w:t>new field. When STRP transmission is indicated, only the first SRI/TPMI field is used. Similarly, for PTRS-DMRS association fields, only the first field is used when STRP is indicated to keep a unified design.</w:t>
      </w:r>
    </w:p>
    <w:p w14:paraId="70B2B715" w14:textId="4EFA4C3B" w:rsidR="0066526A" w:rsidRPr="00315645" w:rsidRDefault="00E6039E" w:rsidP="00E6039E">
      <w:pPr>
        <w:pStyle w:val="proposal"/>
      </w:pPr>
      <w:r>
        <w:t xml:space="preserve"> </w:t>
      </w:r>
      <w:r w:rsidR="00315645">
        <w:t>Only the first</w:t>
      </w:r>
      <w:r w:rsidR="005F7A9A">
        <w:t xml:space="preserve"> PTRS</w:t>
      </w:r>
      <w:r w:rsidR="005F7A9A">
        <w:rPr>
          <w:rFonts w:hint="eastAsia"/>
        </w:rPr>
        <w:t>-</w:t>
      </w:r>
      <w:r w:rsidR="005F7A9A">
        <w:t xml:space="preserve">DMRS </w:t>
      </w:r>
      <w:r w:rsidR="005F7A9A">
        <w:rPr>
          <w:rFonts w:hint="eastAsia"/>
        </w:rPr>
        <w:t>association</w:t>
      </w:r>
      <w:r w:rsidR="00315645">
        <w:t xml:space="preserve"> field is used when STRP is indicated.</w:t>
      </w:r>
    </w:p>
    <w:p w14:paraId="69A9B3E0" w14:textId="27FB0785" w:rsidR="007F4DCB" w:rsidRDefault="007F4DCB" w:rsidP="007F4DCB">
      <w:pPr>
        <w:pStyle w:val="title2"/>
      </w:pPr>
      <w:bookmarkStart w:id="34" w:name="_Hlk86244630"/>
      <w:bookmarkStart w:id="35" w:name="_Hlk66787399"/>
      <w:r>
        <w:lastRenderedPageBreak/>
        <w:t xml:space="preserve">RRC signaling </w:t>
      </w:r>
    </w:p>
    <w:tbl>
      <w:tblPr>
        <w:tblStyle w:val="aa"/>
        <w:tblW w:w="0" w:type="auto"/>
        <w:tblLook w:val="04A0" w:firstRow="1" w:lastRow="0" w:firstColumn="1" w:lastColumn="0" w:noHBand="0" w:noVBand="1"/>
      </w:tblPr>
      <w:tblGrid>
        <w:gridCol w:w="9062"/>
      </w:tblGrid>
      <w:tr w:rsidR="006A1A87" w14:paraId="18B9204D" w14:textId="77777777" w:rsidTr="006A1A87">
        <w:tc>
          <w:tcPr>
            <w:tcW w:w="9062" w:type="dxa"/>
          </w:tcPr>
          <w:p w14:paraId="04CE759B" w14:textId="77777777" w:rsidR="006A1A87" w:rsidRPr="0042458B" w:rsidRDefault="006A1A87" w:rsidP="006A1A87">
            <w:pPr>
              <w:rPr>
                <w:b/>
                <w:szCs w:val="20"/>
                <w:lang w:eastAsia="x-none"/>
              </w:rPr>
            </w:pPr>
            <w:r w:rsidRPr="0042458B">
              <w:rPr>
                <w:b/>
                <w:szCs w:val="20"/>
                <w:lang w:eastAsia="x-none"/>
              </w:rPr>
              <w:t>Conclusion</w:t>
            </w:r>
          </w:p>
          <w:p w14:paraId="7F826364" w14:textId="77777777" w:rsidR="006A1A87" w:rsidRPr="0042458B" w:rsidRDefault="006A1A87" w:rsidP="006A1A87">
            <w:pPr>
              <w:rPr>
                <w:szCs w:val="20"/>
                <w:lang w:eastAsia="x-none"/>
              </w:rPr>
            </w:pPr>
            <w:r w:rsidRPr="0042458B">
              <w:rPr>
                <w:szCs w:val="20"/>
                <w:lang w:eastAsia="x-none"/>
              </w:rPr>
              <w:t>In Rel-16, RAN1 specification do not support the following operations at least within a CC:</w:t>
            </w:r>
          </w:p>
          <w:p w14:paraId="482BFA59" w14:textId="77777777" w:rsidR="006A1A87" w:rsidRPr="00BA5388" w:rsidRDefault="006A1A87" w:rsidP="006A1A87">
            <w:pPr>
              <w:pStyle w:val="af6"/>
              <w:widowControl/>
              <w:numPr>
                <w:ilvl w:val="0"/>
                <w:numId w:val="32"/>
              </w:numPr>
              <w:overflowPunct w:val="0"/>
              <w:autoSpaceDE w:val="0"/>
              <w:autoSpaceDN w:val="0"/>
              <w:adjustRightInd w:val="0"/>
              <w:spacing w:after="180"/>
              <w:ind w:firstLineChars="0"/>
              <w:contextualSpacing/>
              <w:jc w:val="left"/>
              <w:textAlignment w:val="baseline"/>
              <w:rPr>
                <w:rFonts w:ascii="Times New Roman" w:hAnsi="Times New Roman"/>
              </w:rPr>
            </w:pPr>
            <w:r w:rsidRPr="00BA5388">
              <w:rPr>
                <w:rFonts w:ascii="Times New Roman" w:hAnsi="Times New Roman"/>
              </w:rPr>
              <w:t xml:space="preserve">Simultaneous reception of single-DCI based multi-TRP and multi-DCI based multi-TRP </w:t>
            </w:r>
          </w:p>
          <w:p w14:paraId="5A300E75" w14:textId="77777777" w:rsidR="006A1A87" w:rsidRPr="00BA5388" w:rsidRDefault="006A1A87" w:rsidP="006A1A87">
            <w:pPr>
              <w:pStyle w:val="af6"/>
              <w:widowControl/>
              <w:numPr>
                <w:ilvl w:val="0"/>
                <w:numId w:val="32"/>
              </w:numPr>
              <w:overflowPunct w:val="0"/>
              <w:autoSpaceDE w:val="0"/>
              <w:autoSpaceDN w:val="0"/>
              <w:adjustRightInd w:val="0"/>
              <w:spacing w:after="180"/>
              <w:ind w:firstLineChars="0"/>
              <w:contextualSpacing/>
              <w:jc w:val="left"/>
              <w:textAlignment w:val="baseline"/>
              <w:rPr>
                <w:rFonts w:ascii="Times New Roman" w:hAnsi="Times New Roman"/>
              </w:rPr>
            </w:pPr>
            <w:r w:rsidRPr="00BA5388">
              <w:rPr>
                <w:rFonts w:ascii="Times New Roman" w:hAnsi="Times New Roman"/>
              </w:rPr>
              <w:t xml:space="preserve">Dynamic switch between single-DCI based multi-TRP and multi-DCI based multi-TRP </w:t>
            </w:r>
          </w:p>
          <w:p w14:paraId="00A78E73" w14:textId="77777777" w:rsidR="006A1A87" w:rsidRPr="0042458B" w:rsidRDefault="006A1A87" w:rsidP="006A1A87">
            <w:pPr>
              <w:rPr>
                <w:szCs w:val="20"/>
                <w:lang w:eastAsia="x-none"/>
              </w:rPr>
            </w:pPr>
            <w:r w:rsidRPr="0042458B">
              <w:rPr>
                <w:szCs w:val="20"/>
                <w:lang w:eastAsia="x-none"/>
              </w:rPr>
              <w:t xml:space="preserve">Note1: this conclusion has no RAN1 specification impact in Rel-16. </w:t>
            </w:r>
          </w:p>
          <w:p w14:paraId="370011D6" w14:textId="11F707B8" w:rsidR="006A1A87" w:rsidRPr="006A1A87" w:rsidRDefault="006A1A87" w:rsidP="006A1A87">
            <w:pPr>
              <w:rPr>
                <w:szCs w:val="20"/>
                <w:lang w:eastAsia="x-none"/>
              </w:rPr>
            </w:pPr>
            <w:r w:rsidRPr="0042458B">
              <w:rPr>
                <w:szCs w:val="20"/>
                <w:lang w:eastAsia="x-none"/>
              </w:rPr>
              <w:t>Note2: Whether to support the above operation in Rel-17 or beyond is FFS.</w:t>
            </w:r>
          </w:p>
        </w:tc>
      </w:tr>
    </w:tbl>
    <w:p w14:paraId="645C48D0" w14:textId="77777777" w:rsidR="006A1A87" w:rsidRPr="006A1A87" w:rsidRDefault="006A1A87" w:rsidP="006A1A87">
      <w:pPr>
        <w:rPr>
          <w:rFonts w:eastAsiaTheme="minorEastAsia"/>
          <w:lang w:eastAsia="zh-CN"/>
        </w:rPr>
      </w:pPr>
    </w:p>
    <w:bookmarkEnd w:id="34"/>
    <w:p w14:paraId="2E667729" w14:textId="755D0433" w:rsidR="007F4DCB" w:rsidRPr="00B02092" w:rsidRDefault="007F4DCB" w:rsidP="007F4DCB">
      <w:pPr>
        <w:rPr>
          <w:lang w:val="en-GB"/>
        </w:rPr>
      </w:pPr>
      <w:r>
        <w:rPr>
          <w:rFonts w:eastAsia="等线"/>
        </w:rPr>
        <w:t>In R</w:t>
      </w:r>
      <w:r>
        <w:rPr>
          <w:rFonts w:eastAsia="等线" w:hint="eastAsia"/>
          <w:lang w:eastAsia="zh-CN"/>
        </w:rPr>
        <w:t>el</w:t>
      </w:r>
      <w:r>
        <w:rPr>
          <w:rFonts w:eastAsia="等线"/>
        </w:rPr>
        <w:t>-16 MTRP PDSCH, multi-DCI based MTRP scheme and single-DCI based MTRP scheme cannot be configured simultaneously</w:t>
      </w:r>
      <w:r w:rsidR="00410EB7">
        <w:rPr>
          <w:rFonts w:eastAsia="等线"/>
        </w:rPr>
        <w:t xml:space="preserve"> to avoid</w:t>
      </w:r>
      <w:r w:rsidR="00E3553A">
        <w:rPr>
          <w:rFonts w:eastAsia="等线"/>
        </w:rPr>
        <w:t xml:space="preserve"> extra spec</w:t>
      </w:r>
      <w:r w:rsidR="004C05D8">
        <w:rPr>
          <w:rFonts w:eastAsia="等线"/>
        </w:rPr>
        <w:t>ification</w:t>
      </w:r>
      <w:r w:rsidR="00E3553A">
        <w:rPr>
          <w:rFonts w:eastAsia="等线"/>
        </w:rPr>
        <w:t xml:space="preserve"> impact</w:t>
      </w:r>
      <w:r>
        <w:rPr>
          <w:rFonts w:eastAsia="等线"/>
        </w:rPr>
        <w:t xml:space="preserve">. </w:t>
      </w:r>
      <w:r w:rsidR="00E3553A">
        <w:rPr>
          <w:rFonts w:eastAsia="等线"/>
        </w:rPr>
        <w:t>Regarding Rel-17 MTRP PUSCH/PUCCH</w:t>
      </w:r>
      <w:r w:rsidR="004C05D8">
        <w:rPr>
          <w:rFonts w:eastAsia="等线"/>
        </w:rPr>
        <w:t xml:space="preserve"> enhancement </w:t>
      </w:r>
      <w:r w:rsidR="004C05D8">
        <w:rPr>
          <w:rFonts w:eastAsia="等线" w:hint="eastAsia"/>
          <w:lang w:eastAsia="zh-CN"/>
        </w:rPr>
        <w:t>designed</w:t>
      </w:r>
      <w:r w:rsidR="004C05D8">
        <w:rPr>
          <w:rFonts w:eastAsia="等线"/>
        </w:rPr>
        <w:t xml:space="preserve"> based on</w:t>
      </w:r>
      <w:r w:rsidR="0021152C">
        <w:rPr>
          <w:rFonts w:eastAsia="等线"/>
        </w:rPr>
        <w:t xml:space="preserve"> </w:t>
      </w:r>
      <w:r w:rsidR="00E3553A">
        <w:rPr>
          <w:rFonts w:eastAsia="等线"/>
        </w:rPr>
        <w:t xml:space="preserve">single-DCI, whether </w:t>
      </w:r>
      <w:r w:rsidR="00B02092">
        <w:rPr>
          <w:rFonts w:eastAsia="等线"/>
        </w:rPr>
        <w:t>the</w:t>
      </w:r>
      <w:r w:rsidR="0021152C">
        <w:rPr>
          <w:rFonts w:eastAsia="等线" w:hint="eastAsia"/>
          <w:lang w:eastAsia="zh-CN"/>
        </w:rPr>
        <w:t>s</w:t>
      </w:r>
      <w:r w:rsidR="0021152C">
        <w:rPr>
          <w:rFonts w:eastAsia="等线"/>
          <w:lang w:eastAsia="zh-CN"/>
        </w:rPr>
        <w:t>e</w:t>
      </w:r>
      <w:r w:rsidR="00B02092">
        <w:rPr>
          <w:rFonts w:eastAsia="等线"/>
        </w:rPr>
        <w:t xml:space="preserve"> scheme</w:t>
      </w:r>
      <w:r w:rsidR="0021152C">
        <w:rPr>
          <w:rFonts w:eastAsia="等线"/>
        </w:rPr>
        <w:t>s</w:t>
      </w:r>
      <w:r w:rsidR="00B02092">
        <w:rPr>
          <w:rFonts w:eastAsia="等线"/>
        </w:rPr>
        <w:t xml:space="preserve"> can </w:t>
      </w:r>
      <w:r w:rsidR="0021152C">
        <w:rPr>
          <w:rFonts w:eastAsia="等线"/>
        </w:rPr>
        <w:t>inter</w:t>
      </w:r>
      <w:r w:rsidR="00B02092">
        <w:rPr>
          <w:rFonts w:eastAsia="等线"/>
        </w:rPr>
        <w:t xml:space="preserve">work with Rel-16 </w:t>
      </w:r>
      <w:r w:rsidR="00B46EC7">
        <w:rPr>
          <w:rFonts w:eastAsia="等线"/>
        </w:rPr>
        <w:t>m</w:t>
      </w:r>
      <w:r w:rsidR="00B46EC7">
        <w:rPr>
          <w:rFonts w:eastAsia="等线" w:hint="eastAsia"/>
          <w:lang w:eastAsia="zh-CN"/>
        </w:rPr>
        <w:t>ulti</w:t>
      </w:r>
      <w:r w:rsidR="00B02092">
        <w:rPr>
          <w:rFonts w:eastAsia="等线"/>
        </w:rPr>
        <w:t>-DCI based scheduling has not been discussed. So, we propose to f</w:t>
      </w:r>
      <w:r w:rsidR="00B02092" w:rsidRPr="00B02092">
        <w:rPr>
          <w:rFonts w:eastAsia="等线"/>
        </w:rPr>
        <w:t xml:space="preserve">urther discuss whether </w:t>
      </w:r>
      <w:r w:rsidR="00B46EC7">
        <w:rPr>
          <w:rFonts w:eastAsia="等线"/>
        </w:rPr>
        <w:t xml:space="preserve">two values of </w:t>
      </w:r>
      <w:r w:rsidR="00B02092" w:rsidRPr="00B02092">
        <w:rPr>
          <w:rFonts w:eastAsia="等线"/>
        </w:rPr>
        <w:t xml:space="preserve">CORESETPoolIndex </w:t>
      </w:r>
      <w:r w:rsidR="00B46EC7">
        <w:rPr>
          <w:rFonts w:eastAsia="等线"/>
        </w:rPr>
        <w:t xml:space="preserve">can be configured together with </w:t>
      </w:r>
      <w:r w:rsidR="00B02092" w:rsidRPr="00B02092">
        <w:rPr>
          <w:rFonts w:eastAsia="等线"/>
        </w:rPr>
        <w:t xml:space="preserve">two </w:t>
      </w:r>
      <w:r w:rsidR="00B46EC7">
        <w:rPr>
          <w:rFonts w:eastAsia="等线"/>
        </w:rPr>
        <w:t>configured</w:t>
      </w:r>
      <w:r w:rsidR="00B02092" w:rsidRPr="00B02092">
        <w:rPr>
          <w:rFonts w:eastAsia="等线"/>
        </w:rPr>
        <w:t xml:space="preserve"> SRS resource sets </w:t>
      </w:r>
      <w:r w:rsidR="00B46EC7">
        <w:rPr>
          <w:rFonts w:eastAsia="等线"/>
        </w:rPr>
        <w:t xml:space="preserve">for PUSCH </w:t>
      </w:r>
      <w:r w:rsidR="00B02092" w:rsidRPr="00B02092">
        <w:rPr>
          <w:rFonts w:eastAsia="等线"/>
        </w:rPr>
        <w:t xml:space="preserve">or two </w:t>
      </w:r>
      <w:r w:rsidR="00B46EC7">
        <w:rPr>
          <w:rFonts w:eastAsia="等线"/>
        </w:rPr>
        <w:t xml:space="preserve">activated </w:t>
      </w:r>
      <w:r w:rsidR="00B02092" w:rsidRPr="00B02092">
        <w:rPr>
          <w:rFonts w:eastAsia="等线"/>
        </w:rPr>
        <w:t>spatial relations</w:t>
      </w:r>
      <w:r w:rsidR="00B46EC7">
        <w:rPr>
          <w:rFonts w:eastAsia="等线"/>
        </w:rPr>
        <w:t xml:space="preserve"> </w:t>
      </w:r>
      <w:r w:rsidR="00B02092" w:rsidRPr="00B02092">
        <w:rPr>
          <w:rFonts w:eastAsia="等线"/>
        </w:rPr>
        <w:t>for a PUCCH resource.</w:t>
      </w:r>
    </w:p>
    <w:p w14:paraId="2BF6311E" w14:textId="204CFCC7" w:rsidR="007F4DCB" w:rsidRDefault="003D12C8" w:rsidP="007F4DCB">
      <w:pPr>
        <w:pStyle w:val="proposal"/>
      </w:pPr>
      <w:bookmarkStart w:id="36" w:name="_Hlk87034004"/>
      <w:r>
        <w:t>F</w:t>
      </w:r>
      <w:r w:rsidR="00B46EC7" w:rsidRPr="00B46EC7">
        <w:t>urther discuss whether two values of CORESETPoolIndex can be configured together with two configured SRS resource sets for PUSCH or two activated spatial relations for a PUCCH resource.</w:t>
      </w:r>
    </w:p>
    <w:bookmarkEnd w:id="36"/>
    <w:p w14:paraId="54A097AC" w14:textId="51923637" w:rsidR="00CA62FE" w:rsidRDefault="005164D7" w:rsidP="007F4DCB">
      <w:pPr>
        <w:rPr>
          <w:rFonts w:eastAsiaTheme="minorEastAsia"/>
          <w:lang w:eastAsia="zh-CN"/>
        </w:rPr>
      </w:pPr>
      <w:r>
        <w:rPr>
          <w:rFonts w:eastAsiaTheme="minorEastAsia"/>
          <w:lang w:eastAsia="zh-CN"/>
        </w:rPr>
        <w:t xml:space="preserve">To indicate two sets of </w:t>
      </w:r>
      <w:r w:rsidR="00B813BF">
        <w:rPr>
          <w:rFonts w:eastAsiaTheme="minorEastAsia"/>
          <w:lang w:eastAsia="zh-CN"/>
        </w:rPr>
        <w:t>PUSCH/PUCCH</w:t>
      </w:r>
      <w:r>
        <w:rPr>
          <w:rFonts w:eastAsiaTheme="minorEastAsia"/>
          <w:lang w:eastAsia="zh-CN"/>
        </w:rPr>
        <w:t xml:space="preserve"> transmission parameters</w:t>
      </w:r>
      <w:r w:rsidR="00080E43">
        <w:rPr>
          <w:rFonts w:eastAsiaTheme="minorEastAsia"/>
          <w:lang w:eastAsia="zh-CN"/>
        </w:rPr>
        <w:t xml:space="preserve"> for two TRPs, the second SRI/TPMI/TPC/PTRS-DMRS fields are introduced. </w:t>
      </w:r>
      <w:r w:rsidR="00DC374E">
        <w:rPr>
          <w:rFonts w:eastAsiaTheme="minorEastAsia"/>
          <w:lang w:eastAsia="zh-CN"/>
        </w:rPr>
        <w:t>Considering the overhead of DCI, whether the second TPC and PTRS-DMRS fields are present is configured by RRC. Similarly, the presence of the second TPMI field shall also be configured by RRC to further reduce DCI overhead in some cases such as FR1</w:t>
      </w:r>
      <w:r w:rsidR="00D23DD8">
        <w:rPr>
          <w:rFonts w:eastAsiaTheme="minorEastAsia"/>
          <w:lang w:eastAsia="zh-CN"/>
        </w:rPr>
        <w:t xml:space="preserve"> without degrading</w:t>
      </w:r>
      <w:r w:rsidR="00CB6250">
        <w:rPr>
          <w:rFonts w:eastAsiaTheme="minorEastAsia"/>
          <w:lang w:eastAsia="zh-CN"/>
        </w:rPr>
        <w:t xml:space="preserve"> any</w:t>
      </w:r>
      <w:r w:rsidR="00D23DD8">
        <w:rPr>
          <w:rFonts w:eastAsiaTheme="minorEastAsia"/>
          <w:lang w:eastAsia="zh-CN"/>
        </w:rPr>
        <w:t xml:space="preserve"> performance</w:t>
      </w:r>
      <w:r w:rsidR="00DC374E">
        <w:rPr>
          <w:rFonts w:eastAsiaTheme="minorEastAsia"/>
          <w:lang w:eastAsia="zh-CN"/>
        </w:rPr>
        <w:t>.</w:t>
      </w:r>
    </w:p>
    <w:p w14:paraId="3B8CC428" w14:textId="1B70C46E" w:rsidR="00DC374E" w:rsidRPr="00DC374E" w:rsidRDefault="00666AC1" w:rsidP="007F4DCB">
      <w:pPr>
        <w:pStyle w:val="proposal"/>
      </w:pPr>
      <w:r>
        <w:t xml:space="preserve">New RRC signalling, e.g., </w:t>
      </w:r>
      <w:r w:rsidR="00DC374E" w:rsidRPr="00123174">
        <w:t>Second</w:t>
      </w:r>
      <w:r w:rsidR="004A2E38">
        <w:t>TPMI</w:t>
      </w:r>
      <w:r w:rsidR="00DC374E" w:rsidRPr="00123174">
        <w:t>FieldDCI-0-1</w:t>
      </w:r>
      <w:r w:rsidR="00DC374E">
        <w:t xml:space="preserve"> and </w:t>
      </w:r>
      <w:r w:rsidR="00DC374E" w:rsidRPr="00123174">
        <w:t>Second</w:t>
      </w:r>
      <w:r w:rsidR="004A2E38">
        <w:t>TPMI</w:t>
      </w:r>
      <w:r w:rsidR="00DC374E" w:rsidRPr="00123174">
        <w:t>FieldDCI-0-</w:t>
      </w:r>
      <w:r w:rsidR="00DC374E">
        <w:t>2</w:t>
      </w:r>
      <w:r>
        <w:t>,</w:t>
      </w:r>
      <w:r w:rsidR="00DC374E">
        <w:t xml:space="preserve"> should be introduced to support shared TPMI operation. </w:t>
      </w:r>
    </w:p>
    <w:p w14:paraId="1EC721D8" w14:textId="41C663CE" w:rsidR="007F4DCB" w:rsidRDefault="007F4DCB" w:rsidP="007F4DCB">
      <w:r>
        <w:t>In FR1</w:t>
      </w:r>
      <w:r w:rsidRPr="008D1021">
        <w:t xml:space="preserve">, </w:t>
      </w:r>
      <w:r>
        <w:t xml:space="preserve">signals transmitted by UE can be received by two cooperating TRPs due to </w:t>
      </w:r>
      <w:r w:rsidRPr="008D1021">
        <w:t>omnidirectional</w:t>
      </w:r>
      <w:r>
        <w:t xml:space="preserve"> UE </w:t>
      </w:r>
      <w:r w:rsidRPr="008D1021">
        <w:t xml:space="preserve">antennas </w:t>
      </w:r>
      <w:r>
        <w:t xml:space="preserve">and wide-ranged directional </w:t>
      </w:r>
      <w:r>
        <w:rPr>
          <w:rFonts w:hint="eastAsia"/>
        </w:rPr>
        <w:t>TRP</w:t>
      </w:r>
      <w:r>
        <w:t xml:space="preserve"> antennas in practice</w:t>
      </w:r>
      <w:r w:rsidRPr="008D1021">
        <w:t xml:space="preserve">. </w:t>
      </w:r>
      <w:r>
        <w:t>The Network can implement j</w:t>
      </w:r>
      <w:r w:rsidRPr="008D1021">
        <w:t xml:space="preserve">oint detection </w:t>
      </w:r>
      <w:r>
        <w:t xml:space="preserve">between two </w:t>
      </w:r>
      <w:r w:rsidRPr="008D1021">
        <w:t xml:space="preserve">TRPs </w:t>
      </w:r>
      <w:r>
        <w:t>with</w:t>
      </w:r>
      <w:r w:rsidRPr="008D1021">
        <w:t xml:space="preserve"> received signals </w:t>
      </w:r>
      <w:r>
        <w:t xml:space="preserve">from a </w:t>
      </w:r>
      <w:r w:rsidRPr="008D1021">
        <w:t xml:space="preserve">large distributed antenna array. </w:t>
      </w:r>
      <w:r w:rsidRPr="00182FCC">
        <w:fldChar w:fldCharType="begin"/>
      </w:r>
      <w:r w:rsidRPr="00182FCC">
        <w:instrText xml:space="preserve"> REF _Ref68181335 \r \h  \* MERGEFORMAT </w:instrText>
      </w:r>
      <w:r w:rsidRPr="00182FCC">
        <w:fldChar w:fldCharType="separate"/>
      </w:r>
      <w:r w:rsidR="009E6FF4">
        <w:t>Figure 11</w:t>
      </w:r>
      <w:r w:rsidRPr="00182FCC">
        <w:fldChar w:fldCharType="end"/>
      </w:r>
      <w:r w:rsidRPr="00182FCC">
        <w:t xml:space="preserve"> and </w:t>
      </w:r>
      <w:r w:rsidRPr="00182FCC">
        <w:fldChar w:fldCharType="begin"/>
      </w:r>
      <w:r w:rsidRPr="00182FCC">
        <w:instrText xml:space="preserve"> REF _Ref68181343 \r \h  \* MERGEFORMAT </w:instrText>
      </w:r>
      <w:r w:rsidRPr="00182FCC">
        <w:fldChar w:fldCharType="separate"/>
      </w:r>
      <w:r w:rsidR="009E6FF4">
        <w:t>Figure 12</w:t>
      </w:r>
      <w:r w:rsidRPr="00182FCC">
        <w:fldChar w:fldCharType="end"/>
      </w:r>
      <w:r>
        <w:t xml:space="preserve"> below </w:t>
      </w:r>
      <w:r w:rsidRPr="008D1021">
        <w:t>show the link</w:t>
      </w:r>
      <w:r>
        <w:t>-</w:t>
      </w:r>
      <w:r w:rsidRPr="008D1021">
        <w:t xml:space="preserve">level simulation results </w:t>
      </w:r>
      <w:r>
        <w:t xml:space="preserve">of PUSCH transmission towards MTRP </w:t>
      </w:r>
      <w:r w:rsidRPr="008D1021">
        <w:t xml:space="preserve">in FR1. </w:t>
      </w:r>
      <w:r>
        <w:t xml:space="preserve">For shared TPMI among PUSCH repetitions, a common TPMI is selected based on the joint channel. </w:t>
      </w:r>
      <w:r w:rsidRPr="008D1021">
        <w:t>Detailed evaluation assumption</w:t>
      </w:r>
      <w:r>
        <w:t>s</w:t>
      </w:r>
      <w:r w:rsidRPr="008D1021">
        <w:t xml:space="preserve"> </w:t>
      </w:r>
      <w:r>
        <w:t>can be found</w:t>
      </w:r>
      <w:r w:rsidRPr="008D1021">
        <w:t xml:space="preserve"> in </w:t>
      </w:r>
      <w:r>
        <w:t xml:space="preserve">the </w:t>
      </w:r>
      <w:r w:rsidRPr="008D1021">
        <w:t xml:space="preserve">appendix. </w:t>
      </w:r>
      <w:r>
        <w:t xml:space="preserve">The BLER curves in </w:t>
      </w:r>
      <w:r>
        <w:fldChar w:fldCharType="begin"/>
      </w:r>
      <w:r>
        <w:instrText xml:space="preserve"> REF _Ref68181335 \r \h </w:instrText>
      </w:r>
      <w:r>
        <w:fldChar w:fldCharType="separate"/>
      </w:r>
      <w:r w:rsidR="009E6FF4">
        <w:t>Figure 11</w:t>
      </w:r>
      <w:r>
        <w:fldChar w:fldCharType="end"/>
      </w:r>
      <w:r>
        <w:t xml:space="preserve"> show the performance of 4Tx full/partial/non-coherent codebook and 2Tx full/non-coherent codebook</w:t>
      </w:r>
      <w:r w:rsidRPr="008D1021">
        <w:t xml:space="preserve">, we can see that performance of PUSCH repetitions sharing one TPMI </w:t>
      </w:r>
      <w:r>
        <w:t>with joint detection applied at the receiver</w:t>
      </w:r>
      <w:r w:rsidRPr="008D1021">
        <w:t xml:space="preserve"> is </w:t>
      </w:r>
      <w:r>
        <w:t>superior to</w:t>
      </w:r>
      <w:r w:rsidRPr="008D1021">
        <w:t xml:space="preserve"> PUSCH repetitions using separate TPMI</w:t>
      </w:r>
      <w:r>
        <w:t>s with separate detection</w:t>
      </w:r>
      <w:r w:rsidRPr="008D1021">
        <w:t>.</w:t>
      </w:r>
      <w:r>
        <w:t xml:space="preserve"> The BLER curves in</w:t>
      </w:r>
      <w:r w:rsidRPr="008D1021">
        <w:t xml:space="preserve"> </w:t>
      </w:r>
      <w:r>
        <w:fldChar w:fldCharType="begin"/>
      </w:r>
      <w:r>
        <w:instrText xml:space="preserve"> REF _Ref68181343 \r \h </w:instrText>
      </w:r>
      <w:r>
        <w:fldChar w:fldCharType="separate"/>
      </w:r>
      <w:r w:rsidR="009E6FF4">
        <w:t>Figure 12</w:t>
      </w:r>
      <w:r>
        <w:fldChar w:fldCharType="end"/>
      </w:r>
      <w:r>
        <w:t xml:space="preserve"> are for 2Tx non-coherent codebook which is a </w:t>
      </w:r>
      <w:r w:rsidRPr="008D1021">
        <w:t xml:space="preserve">typical </w:t>
      </w:r>
      <w:r>
        <w:t>antenna configuration</w:t>
      </w:r>
      <w:r w:rsidRPr="008D1021">
        <w:t xml:space="preserve"> </w:t>
      </w:r>
      <w:r>
        <w:t>in commercial</w:t>
      </w:r>
      <w:r w:rsidRPr="008D1021">
        <w:t xml:space="preserve"> UE</w:t>
      </w:r>
      <w:r>
        <w:t xml:space="preserve"> implementation</w:t>
      </w:r>
      <w:r w:rsidRPr="008D1021">
        <w:t xml:space="preserve">, we can see that performance of PUSCH repetitions sharing one TPMI is </w:t>
      </w:r>
      <w:r>
        <w:t>close</w:t>
      </w:r>
      <w:r w:rsidRPr="008D1021">
        <w:t xml:space="preserve"> to PUSCH repetitions using separate TPMI</w:t>
      </w:r>
      <w:r>
        <w:t xml:space="preserve"> even when separate detection is applied at the receiver</w:t>
      </w:r>
      <w:r w:rsidRPr="008D1021">
        <w:t>.</w:t>
      </w:r>
    </w:p>
    <w:p w14:paraId="586A1C0E" w14:textId="77777777" w:rsidR="007F4DCB" w:rsidRPr="00D9103C" w:rsidRDefault="007F4DCB" w:rsidP="007F4DCB">
      <w:pPr>
        <w:jc w:val="center"/>
      </w:pPr>
      <w:r>
        <w:rPr>
          <w:rFonts w:hint="eastAsia"/>
          <w:noProof/>
          <w:lang w:eastAsia="zh-CN"/>
        </w:rPr>
        <w:drawing>
          <wp:inline distT="0" distB="0" distL="0" distR="0" wp14:anchorId="2CFD713E" wp14:editId="11EE180A">
            <wp:extent cx="3920400" cy="1800000"/>
            <wp:effectExtent l="0" t="0" r="44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20400" cy="1800000"/>
                    </a:xfrm>
                    <a:prstGeom prst="rect">
                      <a:avLst/>
                    </a:prstGeom>
                    <a:noFill/>
                    <a:ln>
                      <a:noFill/>
                    </a:ln>
                  </pic:spPr>
                </pic:pic>
              </a:graphicData>
            </a:graphic>
          </wp:inline>
        </w:drawing>
      </w:r>
    </w:p>
    <w:p w14:paraId="79C334F3" w14:textId="77777777" w:rsidR="007F4DCB" w:rsidRPr="00C23C09" w:rsidRDefault="007F4DCB" w:rsidP="007F4DCB">
      <w:pPr>
        <w:pStyle w:val="figure"/>
      </w:pPr>
      <w:bookmarkStart w:id="37" w:name="_Ref68181335"/>
      <w:r>
        <w:t>Performance of PUSCH repetitions transmitted towards two TRPs when full/partial/non-coherent codebooks are applied.</w:t>
      </w:r>
      <w:bookmarkEnd w:id="37"/>
    </w:p>
    <w:p w14:paraId="50D355BF" w14:textId="77777777" w:rsidR="007F4DCB" w:rsidRDefault="007F4DCB" w:rsidP="007F4DCB">
      <w:pPr>
        <w:jc w:val="center"/>
      </w:pPr>
      <w:r>
        <w:rPr>
          <w:noProof/>
          <w:lang w:eastAsia="zh-CN"/>
        </w:rPr>
        <w:lastRenderedPageBreak/>
        <w:drawing>
          <wp:inline distT="0" distB="0" distL="0" distR="0" wp14:anchorId="761CFA2B" wp14:editId="50B628D9">
            <wp:extent cx="1998000" cy="180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98000" cy="1800000"/>
                    </a:xfrm>
                    <a:prstGeom prst="rect">
                      <a:avLst/>
                    </a:prstGeom>
                    <a:noFill/>
                    <a:ln>
                      <a:noFill/>
                    </a:ln>
                  </pic:spPr>
                </pic:pic>
              </a:graphicData>
            </a:graphic>
          </wp:inline>
        </w:drawing>
      </w:r>
    </w:p>
    <w:p w14:paraId="568D69CF" w14:textId="77777777" w:rsidR="007F4DCB" w:rsidRDefault="007F4DCB" w:rsidP="007F4DCB">
      <w:pPr>
        <w:pStyle w:val="figure"/>
      </w:pPr>
      <w:r>
        <w:t xml:space="preserve"> </w:t>
      </w:r>
      <w:bookmarkStart w:id="38" w:name="_Ref68181343"/>
      <w:r>
        <w:t>Performance of PUSCH repetitions transmitted towards two TRPs when only non-coherent codebook is applied.</w:t>
      </w:r>
      <w:bookmarkEnd w:id="38"/>
    </w:p>
    <w:p w14:paraId="393C78E9" w14:textId="3EA74773" w:rsidR="007F4DCB" w:rsidRPr="00DC374E" w:rsidRDefault="007F4DCB" w:rsidP="007F4DCB">
      <w:pPr>
        <w:pStyle w:val="observation"/>
        <w:ind w:left="1418" w:hanging="1418"/>
      </w:pPr>
      <w:r w:rsidRPr="00D9103C">
        <w:t xml:space="preserve">With agreed simulation assumptions, </w:t>
      </w:r>
      <w:r>
        <w:t xml:space="preserve">the </w:t>
      </w:r>
      <w:r w:rsidRPr="00D9103C">
        <w:t>performance of PUSCH repetitions towards multiple TRPs sharing one TPMI is almost the same as PUSCH repetitions using separate TPMI in FR1.</w:t>
      </w:r>
      <w:r w:rsidR="00DC374E">
        <w:t xml:space="preserve"> </w:t>
      </w:r>
    </w:p>
    <w:p w14:paraId="07D3943D" w14:textId="780EB068" w:rsidR="0066526A" w:rsidRPr="00275C03" w:rsidRDefault="0066526A" w:rsidP="00275C03">
      <w:pPr>
        <w:pStyle w:val="title2"/>
        <w:rPr>
          <w:rFonts w:eastAsiaTheme="minorEastAsia"/>
        </w:rPr>
      </w:pPr>
      <w:r>
        <w:rPr>
          <w:rFonts w:eastAsiaTheme="minorEastAsia"/>
        </w:rPr>
        <w:t xml:space="preserve">Beam </w:t>
      </w:r>
      <w:bookmarkEnd w:id="35"/>
      <w:r w:rsidR="00275C03">
        <w:rPr>
          <w:rFonts w:eastAsiaTheme="minorEastAsia"/>
        </w:rPr>
        <w:t xml:space="preserve">pattern when repetition number is </w:t>
      </w:r>
      <w:r w:rsidR="003D6022">
        <w:rPr>
          <w:rFonts w:eastAsiaTheme="minorEastAsia"/>
        </w:rPr>
        <w:t>one</w:t>
      </w:r>
    </w:p>
    <w:p w14:paraId="5AEA9724" w14:textId="77777777" w:rsidR="0066526A" w:rsidRPr="00A755F3" w:rsidRDefault="0066526A" w:rsidP="0066526A">
      <w:pPr>
        <w:rPr>
          <w:rFonts w:cs="Times"/>
        </w:rPr>
      </w:pPr>
      <w:r>
        <w:rPr>
          <w:rFonts w:cs="Times"/>
        </w:rPr>
        <w:t>In order to acquire the Tx diversity of PUSCH from different antenna ports or panels, PUSCH can be split into two parts associated with different beams</w:t>
      </w:r>
      <w:r w:rsidRPr="00177692">
        <w:rPr>
          <w:rFonts w:cs="Times"/>
        </w:rPr>
        <w:t xml:space="preserve"> </w:t>
      </w:r>
      <w:r>
        <w:rPr>
          <w:rFonts w:cs="Times"/>
        </w:rPr>
        <w:t>when the number of Type A repetition is configured to 1, where the first part with length of N1 symbols is associated with the first beam, and the second part formed by the remaining symbols is associated with the second beam. In this case, DMRS located in the second part to enable demodulation of this part is always required. It can be seen in the current specification that DMRS is mapped r</w:t>
      </w:r>
      <w:r w:rsidRPr="00585FAF">
        <w:rPr>
          <w:rFonts w:cs="Times"/>
        </w:rPr>
        <w:t>elative to the start of each hop in case</w:t>
      </w:r>
      <w:r>
        <w:rPr>
          <w:rFonts w:cs="Times"/>
        </w:rPr>
        <w:t xml:space="preserve"> intra-slot</w:t>
      </w:r>
      <w:r w:rsidRPr="00585FAF">
        <w:rPr>
          <w:rFonts w:cs="Times"/>
        </w:rPr>
        <w:t xml:space="preserve"> frequency hopping is enabled</w:t>
      </w:r>
      <w:r>
        <w:rPr>
          <w:rFonts w:cs="Times"/>
        </w:rPr>
        <w:t xml:space="preserve">. </w:t>
      </w:r>
      <w:r w:rsidRPr="004B756F">
        <w:rPr>
          <w:rFonts w:cs="Times"/>
        </w:rPr>
        <w:t>Beam switching</w:t>
      </w:r>
      <w:r>
        <w:rPr>
          <w:rFonts w:cs="Times"/>
        </w:rPr>
        <w:t xml:space="preserve"> of </w:t>
      </w:r>
      <w:r w:rsidRPr="003A2A0A">
        <w:rPr>
          <w:rFonts w:cs="Times"/>
        </w:rPr>
        <w:t>one PUSCH repetition</w:t>
      </w:r>
      <w:r>
        <w:rPr>
          <w:rFonts w:cs="Times"/>
        </w:rPr>
        <w:t xml:space="preserve"> can be supported based on </w:t>
      </w:r>
      <w:r w:rsidRPr="004B756F">
        <w:rPr>
          <w:rFonts w:cs="Times"/>
        </w:rPr>
        <w:t xml:space="preserve">intra-slot </w:t>
      </w:r>
      <w:bookmarkStart w:id="39" w:name="OLE_LINK9"/>
      <w:bookmarkStart w:id="40" w:name="OLE_LINK10"/>
      <w:r w:rsidRPr="004B756F">
        <w:rPr>
          <w:rFonts w:cs="Times"/>
        </w:rPr>
        <w:t>frequency hopping</w:t>
      </w:r>
      <w:bookmarkEnd w:id="39"/>
      <w:bookmarkEnd w:id="40"/>
      <w:r w:rsidRPr="004B756F">
        <w:rPr>
          <w:rFonts w:cs="Times"/>
        </w:rPr>
        <w:t>.</w:t>
      </w:r>
      <w:r>
        <w:rPr>
          <w:rFonts w:cs="Times"/>
        </w:rPr>
        <w:t xml:space="preserve"> When intra-slot</w:t>
      </w:r>
      <w:r w:rsidRPr="004B756F">
        <w:rPr>
          <w:rFonts w:cs="Times"/>
        </w:rPr>
        <w:t xml:space="preserve"> frequency hopping</w:t>
      </w:r>
      <w:r>
        <w:rPr>
          <w:rFonts w:cs="Times"/>
        </w:rPr>
        <w:t xml:space="preserve"> is enabled and the repetition number is 1, </w:t>
      </w:r>
      <w:r w:rsidRPr="004B756F">
        <w:rPr>
          <w:rFonts w:cs="Times"/>
        </w:rPr>
        <w:t>beam switching</w:t>
      </w:r>
      <w:r>
        <w:rPr>
          <w:rFonts w:cs="Times"/>
        </w:rPr>
        <w:t xml:space="preserve"> can be applied for different frequency hops.   </w:t>
      </w:r>
    </w:p>
    <w:p w14:paraId="74B515A5" w14:textId="3D57F91D" w:rsidR="0066526A" w:rsidRDefault="0066526A" w:rsidP="0066526A">
      <w:pPr>
        <w:rPr>
          <w:rFonts w:cs="Times"/>
        </w:rPr>
      </w:pPr>
      <w:r>
        <w:rPr>
          <w:rFonts w:cs="Times"/>
        </w:rPr>
        <w:t xml:space="preserve">To verify the gain of beam switching </w:t>
      </w:r>
      <w:bookmarkStart w:id="41" w:name="OLE_LINK17"/>
      <w:bookmarkStart w:id="42" w:name="OLE_LINK18"/>
      <w:r>
        <w:rPr>
          <w:rFonts w:cs="Times"/>
        </w:rPr>
        <w:t>with repetition number is set to 1,</w:t>
      </w:r>
      <w:bookmarkEnd w:id="41"/>
      <w:bookmarkEnd w:id="42"/>
      <w:r>
        <w:rPr>
          <w:rFonts w:cs="Times"/>
        </w:rPr>
        <w:t xml:space="preserve"> we evaluate the link-level performance. Simulation assumptions/parameters can be found </w:t>
      </w:r>
      <w:r>
        <w:rPr>
          <w:rFonts w:cs="Times" w:hint="eastAsia"/>
        </w:rPr>
        <w:t>in</w:t>
      </w:r>
      <w:r>
        <w:rPr>
          <w:rFonts w:cs="Times"/>
        </w:rPr>
        <w:t xml:space="preserve"> </w:t>
      </w:r>
      <w:r>
        <w:rPr>
          <w:rFonts w:cs="Times"/>
        </w:rPr>
        <w:fldChar w:fldCharType="begin"/>
      </w:r>
      <w:r>
        <w:rPr>
          <w:rFonts w:cs="Times"/>
        </w:rPr>
        <w:instrText xml:space="preserve"> REF _Ref61863214 \r \h </w:instrText>
      </w:r>
      <w:r>
        <w:rPr>
          <w:rFonts w:cs="Times"/>
        </w:rPr>
      </w:r>
      <w:r>
        <w:rPr>
          <w:rFonts w:cs="Times"/>
        </w:rPr>
        <w:fldChar w:fldCharType="separate"/>
      </w:r>
      <w:r w:rsidR="009E6FF4">
        <w:rPr>
          <w:rFonts w:cs="Times"/>
        </w:rPr>
        <w:t>Table 5</w:t>
      </w:r>
      <w:r>
        <w:rPr>
          <w:rFonts w:cs="Times"/>
        </w:rPr>
        <w:fldChar w:fldCharType="end"/>
      </w:r>
      <w:r>
        <w:rPr>
          <w:rFonts w:cs="Times"/>
        </w:rPr>
        <w:t xml:space="preserve"> </w:t>
      </w:r>
      <w:r>
        <w:rPr>
          <w:rFonts w:cs="Times" w:hint="eastAsia"/>
        </w:rPr>
        <w:t>in</w:t>
      </w:r>
      <w:r>
        <w:rPr>
          <w:rFonts w:cs="Times"/>
        </w:rPr>
        <w:t xml:space="preserve"> A</w:t>
      </w:r>
      <w:r>
        <w:rPr>
          <w:rFonts w:cs="Times" w:hint="eastAsia"/>
        </w:rPr>
        <w:t>ppendix</w:t>
      </w:r>
      <w:r>
        <w:rPr>
          <w:rFonts w:cs="Times"/>
        </w:rPr>
        <w:t xml:space="preserve">. As shown in </w:t>
      </w:r>
      <w:r>
        <w:rPr>
          <w:rFonts w:cs="Times"/>
        </w:rPr>
        <w:fldChar w:fldCharType="begin"/>
      </w:r>
      <w:r>
        <w:rPr>
          <w:rFonts w:cs="Times"/>
        </w:rPr>
        <w:instrText xml:space="preserve"> REF _Hlk61334082 \r \h </w:instrText>
      </w:r>
      <w:r>
        <w:rPr>
          <w:rFonts w:cs="Times"/>
        </w:rPr>
      </w:r>
      <w:r>
        <w:rPr>
          <w:rFonts w:cs="Times"/>
        </w:rPr>
        <w:fldChar w:fldCharType="separate"/>
      </w:r>
      <w:r w:rsidR="009E6FF4">
        <w:rPr>
          <w:rFonts w:cs="Times"/>
        </w:rPr>
        <w:t>Figure 13</w:t>
      </w:r>
      <w:r>
        <w:rPr>
          <w:rFonts w:cs="Times"/>
        </w:rPr>
        <w:fldChar w:fldCharType="end"/>
      </w:r>
      <w:r>
        <w:rPr>
          <w:rFonts w:cs="Times"/>
        </w:rPr>
        <w:t>, at the target BLER of 10</w:t>
      </w:r>
      <w:r>
        <w:rPr>
          <w:rFonts w:cs="Times"/>
          <w:vertAlign w:val="superscript"/>
        </w:rPr>
        <w:t>-3</w:t>
      </w:r>
      <w:r>
        <w:rPr>
          <w:rFonts w:cs="Times"/>
        </w:rPr>
        <w:t xml:space="preserve">, more than 5 dB gain can be obtained compared to one PUSCH repetition without beam mapping. </w:t>
      </w:r>
    </w:p>
    <w:p w14:paraId="0BCFD1B2" w14:textId="77777777" w:rsidR="0066526A" w:rsidRPr="00996863" w:rsidRDefault="0066526A" w:rsidP="0066526A">
      <w:pPr>
        <w:jc w:val="center"/>
        <w:rPr>
          <w:rFonts w:cs="Times"/>
        </w:rPr>
      </w:pPr>
      <w:r w:rsidRPr="00BE3791">
        <w:rPr>
          <w:noProof/>
          <w:lang w:eastAsia="zh-CN"/>
        </w:rPr>
        <w:drawing>
          <wp:inline distT="0" distB="0" distL="0" distR="0" wp14:anchorId="76F42688" wp14:editId="1FDD5A20">
            <wp:extent cx="2036226" cy="1854200"/>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839" t="1730" r="9471" b="2611"/>
                    <a:stretch/>
                  </pic:blipFill>
                  <pic:spPr bwMode="auto">
                    <a:xfrm>
                      <a:off x="0" y="0"/>
                      <a:ext cx="2056041" cy="1872244"/>
                    </a:xfrm>
                    <a:prstGeom prst="rect">
                      <a:avLst/>
                    </a:prstGeom>
                    <a:noFill/>
                    <a:ln>
                      <a:noFill/>
                    </a:ln>
                    <a:extLst>
                      <a:ext uri="{53640926-AAD7-44D8-BBD7-CCE9431645EC}">
                        <a14:shadowObscured xmlns:a14="http://schemas.microsoft.com/office/drawing/2010/main"/>
                      </a:ext>
                    </a:extLst>
                  </pic:spPr>
                </pic:pic>
              </a:graphicData>
            </a:graphic>
          </wp:inline>
        </w:drawing>
      </w:r>
    </w:p>
    <w:p w14:paraId="3EAC5981" w14:textId="77777777" w:rsidR="0066526A" w:rsidRDefault="0066526A" w:rsidP="0066526A">
      <w:pPr>
        <w:pStyle w:val="figure"/>
        <w:rPr>
          <w:rFonts w:cs="Times"/>
        </w:rPr>
      </w:pPr>
      <w:bookmarkStart w:id="43" w:name="_Hlk61334082"/>
      <w:r w:rsidRPr="000B47EB">
        <w:rPr>
          <w:rFonts w:cs="Times"/>
        </w:rPr>
        <w:t>Performance of beam switching when repetition number is set to 1</w:t>
      </w:r>
      <w:bookmarkEnd w:id="43"/>
      <w:r>
        <w:rPr>
          <w:rFonts w:cs="Times"/>
        </w:rPr>
        <w:t>.</w:t>
      </w:r>
    </w:p>
    <w:p w14:paraId="74F27A69" w14:textId="711D82D4" w:rsidR="0066526A" w:rsidRDefault="0066526A" w:rsidP="00292347">
      <w:pPr>
        <w:pStyle w:val="proposal"/>
      </w:pPr>
      <w:bookmarkStart w:id="44" w:name="_Hlk61883560"/>
      <w:r w:rsidRPr="000B47EB">
        <w:t xml:space="preserve">For PUSCH repetition Type A </w:t>
      </w:r>
      <w:r>
        <w:t xml:space="preserve">scheduled </w:t>
      </w:r>
      <w:r w:rsidRPr="000B47EB">
        <w:t>with repetition</w:t>
      </w:r>
      <w:r>
        <w:t xml:space="preserve"> number setting to 1</w:t>
      </w:r>
      <w:r w:rsidRPr="000B47EB">
        <w:t xml:space="preserve">, beam switching of PUSCH is </w:t>
      </w:r>
      <w:r>
        <w:t>applied for the two hops when intra-slot frequency hopping is configured</w:t>
      </w:r>
      <w:r w:rsidRPr="000B47EB">
        <w:t>.</w:t>
      </w:r>
      <w:bookmarkEnd w:id="44"/>
      <w:r w:rsidRPr="000B47EB">
        <w:t xml:space="preserve"> </w:t>
      </w:r>
    </w:p>
    <w:p w14:paraId="553BF85E" w14:textId="29CAABF6" w:rsidR="00CF7A1E" w:rsidRDefault="00CF7A1E" w:rsidP="00CF7A1E">
      <w:pPr>
        <w:pStyle w:val="title2"/>
        <w:rPr>
          <w:rFonts w:eastAsiaTheme="minorEastAsia"/>
        </w:rPr>
      </w:pPr>
      <w:r>
        <w:rPr>
          <w:rFonts w:eastAsiaTheme="minorEastAsia"/>
        </w:rPr>
        <w:t>PUCCH scheme 2</w:t>
      </w:r>
    </w:p>
    <w:p w14:paraId="7B6F6262" w14:textId="77777777" w:rsidR="00CF7A1E" w:rsidRPr="009F16D8" w:rsidRDefault="00CF7A1E" w:rsidP="00CF7A1E">
      <w:r>
        <w:t xml:space="preserve">Scheme 3 can be applied for the case of URLLC to further reduce the latency. However, it </w:t>
      </w:r>
      <w:r w:rsidRPr="00050F1B">
        <w:t xml:space="preserve">can only be supported when sub-slot PUCCH is configured. For a UE not supporting sub-slot PUCCH or not configured with sub-slot PUCCH, </w:t>
      </w:r>
      <w:r w:rsidRPr="00356CCC">
        <w:t>intra-</w:t>
      </w:r>
      <w:r>
        <w:t>slot beam hopping</w:t>
      </w:r>
      <w:r w:rsidRPr="00356CCC">
        <w:t xml:space="preserve"> </w:t>
      </w:r>
      <w:r>
        <w:t>(</w:t>
      </w:r>
      <w:r w:rsidRPr="00050F1B">
        <w:t>Scheme 2</w:t>
      </w:r>
      <w:r>
        <w:t>)</w:t>
      </w:r>
      <w:r w:rsidRPr="00050F1B">
        <w:t xml:space="preserve"> will play an important role to achieve performance gain with low latency when the repetition number is set to 1</w:t>
      </w:r>
      <w:r>
        <w:t>.</w:t>
      </w:r>
    </w:p>
    <w:p w14:paraId="7B1E51E5" w14:textId="234B2318" w:rsidR="00CF7A1E" w:rsidRPr="005D7FBC" w:rsidRDefault="00CF7A1E" w:rsidP="00CF7A1E">
      <w:r>
        <w:t xml:space="preserve">Utilizing the framework in </w:t>
      </w:r>
      <w:r w:rsidRPr="001F2B6F">
        <w:t xml:space="preserve">MTRP PUCCH </w:t>
      </w:r>
      <w:r>
        <w:t>S</w:t>
      </w:r>
      <w:r w:rsidRPr="001F2B6F">
        <w:t>cheme 1</w:t>
      </w:r>
      <w:r>
        <w:t xml:space="preserve"> and 3 in which two spatial relations or two sets of power control parameters are associated to one PUCCH resource, </w:t>
      </w:r>
      <w:r w:rsidRPr="00356CCC">
        <w:t xml:space="preserve">Scheme </w:t>
      </w:r>
      <w:r>
        <w:t xml:space="preserve">2 can be straightforwardly implemented based on DMRS pattern with frequency hopping to improve the reliability </w:t>
      </w:r>
      <w:r w:rsidRPr="004A7804">
        <w:rPr>
          <w:rFonts w:hint="eastAsia"/>
        </w:rPr>
        <w:t>of</w:t>
      </w:r>
      <w:r w:rsidRPr="004A7804">
        <w:t xml:space="preserve"> </w:t>
      </w:r>
      <w:r>
        <w:t xml:space="preserve">PUCCH formats 1, 3 or 4 without repetition. We investigate the performance of MTRP Scheme 2 below. As shown in </w:t>
      </w:r>
      <w:r>
        <w:fldChar w:fldCharType="begin"/>
      </w:r>
      <w:r>
        <w:instrText xml:space="preserve"> REF _Ref83906157 \r \h </w:instrText>
      </w:r>
      <w:r>
        <w:fldChar w:fldCharType="separate"/>
      </w:r>
      <w:r w:rsidR="009E6FF4">
        <w:t>Figure 14</w:t>
      </w:r>
      <w:r>
        <w:fldChar w:fldCharType="end"/>
      </w:r>
      <w:r>
        <w:t xml:space="preserve"> obvious diversity gain can be observed for different path loss gaps. Detailed simulation assumptions are given in </w:t>
      </w:r>
      <w:r>
        <w:fldChar w:fldCharType="begin"/>
      </w:r>
      <w:r>
        <w:instrText xml:space="preserve"> REF _Ref68596363 \r \h </w:instrText>
      </w:r>
      <w:r>
        <w:fldChar w:fldCharType="separate"/>
      </w:r>
      <w:r w:rsidR="009E6FF4">
        <w:t>Table 6</w:t>
      </w:r>
      <w:r>
        <w:fldChar w:fldCharType="end"/>
      </w:r>
      <w:r>
        <w:t xml:space="preserve"> in Appendix.</w:t>
      </w:r>
    </w:p>
    <w:p w14:paraId="5538A79D" w14:textId="77777777" w:rsidR="00CF7A1E" w:rsidRDefault="00CF7A1E" w:rsidP="00CF7A1E">
      <w:pPr>
        <w:jc w:val="center"/>
      </w:pPr>
      <w:r w:rsidRPr="003C53E1">
        <w:rPr>
          <w:rFonts w:hint="eastAsia"/>
          <w:noProof/>
          <w:lang w:eastAsia="zh-CN"/>
        </w:rPr>
        <w:lastRenderedPageBreak/>
        <w:drawing>
          <wp:inline distT="0" distB="0" distL="0" distR="0" wp14:anchorId="661A9C1A" wp14:editId="25E37B79">
            <wp:extent cx="2833200" cy="2124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33200" cy="2124000"/>
                    </a:xfrm>
                    <a:prstGeom prst="rect">
                      <a:avLst/>
                    </a:prstGeom>
                    <a:noFill/>
                    <a:ln>
                      <a:noFill/>
                    </a:ln>
                  </pic:spPr>
                </pic:pic>
              </a:graphicData>
            </a:graphic>
          </wp:inline>
        </w:drawing>
      </w:r>
      <w:r w:rsidRPr="003C53E1">
        <w:rPr>
          <w:rFonts w:hint="eastAsia"/>
          <w:noProof/>
          <w:lang w:eastAsia="zh-CN"/>
        </w:rPr>
        <w:drawing>
          <wp:inline distT="0" distB="0" distL="0" distR="0" wp14:anchorId="23048542" wp14:editId="7F790692">
            <wp:extent cx="2833200" cy="2124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33200" cy="2124000"/>
                    </a:xfrm>
                    <a:prstGeom prst="rect">
                      <a:avLst/>
                    </a:prstGeom>
                    <a:noFill/>
                    <a:ln>
                      <a:noFill/>
                    </a:ln>
                  </pic:spPr>
                </pic:pic>
              </a:graphicData>
            </a:graphic>
          </wp:inline>
        </w:drawing>
      </w:r>
    </w:p>
    <w:p w14:paraId="798321C0" w14:textId="77777777" w:rsidR="00CF7A1E" w:rsidRDefault="00CF7A1E" w:rsidP="00CF7A1E">
      <w:pPr>
        <w:jc w:val="center"/>
      </w:pPr>
      <w:r w:rsidRPr="003C53E1">
        <w:rPr>
          <w:rFonts w:hint="eastAsia"/>
          <w:noProof/>
          <w:lang w:eastAsia="zh-CN"/>
        </w:rPr>
        <w:drawing>
          <wp:inline distT="0" distB="0" distL="0" distR="0" wp14:anchorId="60FE07D2" wp14:editId="0C7EFC01">
            <wp:extent cx="2833200" cy="2124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33200" cy="2124000"/>
                    </a:xfrm>
                    <a:prstGeom prst="rect">
                      <a:avLst/>
                    </a:prstGeom>
                    <a:noFill/>
                    <a:ln>
                      <a:noFill/>
                    </a:ln>
                  </pic:spPr>
                </pic:pic>
              </a:graphicData>
            </a:graphic>
          </wp:inline>
        </w:drawing>
      </w:r>
    </w:p>
    <w:p w14:paraId="36B2BC49" w14:textId="77777777" w:rsidR="00CF7A1E" w:rsidRDefault="00CF7A1E" w:rsidP="00CF7A1E">
      <w:pPr>
        <w:pStyle w:val="figure"/>
      </w:pPr>
      <w:bookmarkStart w:id="45" w:name="_Ref83906157"/>
      <w:r w:rsidRPr="003C53E1">
        <w:t xml:space="preserve">Performance of </w:t>
      </w:r>
      <w:r>
        <w:t>M</w:t>
      </w:r>
      <w:r w:rsidRPr="003C53E1">
        <w:t>TRP intra-slot beam hopping (Scheme 2)</w:t>
      </w:r>
      <w:bookmarkEnd w:id="45"/>
    </w:p>
    <w:p w14:paraId="01EE07FA" w14:textId="77777777" w:rsidR="00CF7A1E" w:rsidRPr="0059047E" w:rsidRDefault="00CF7A1E" w:rsidP="00CF7A1E">
      <w:pPr>
        <w:rPr>
          <w:b/>
        </w:rPr>
      </w:pPr>
      <w:r>
        <w:rPr>
          <w:b/>
        </w:rPr>
        <w:t xml:space="preserve"> </w:t>
      </w:r>
    </w:p>
    <w:p w14:paraId="1430E080" w14:textId="532746AC" w:rsidR="00CF7A1E" w:rsidRPr="005B28D5" w:rsidRDefault="00CF7A1E" w:rsidP="00CF7A1E">
      <w:pPr>
        <w:pStyle w:val="proposal"/>
      </w:pPr>
      <w:r>
        <w:t>Support Scheme 2, MTRP intra-slot PUCCH beam hopping, by applying t</w:t>
      </w:r>
      <w:r w:rsidRPr="00601DD9">
        <w:t>he symbol</w:t>
      </w:r>
      <w:r>
        <w:t xml:space="preserve"> pattern</w:t>
      </w:r>
      <w:r w:rsidRPr="00601DD9">
        <w:t xml:space="preserve"> and DMRS pattern of </w:t>
      </w:r>
      <w:r>
        <w:t xml:space="preserve">intra-slot </w:t>
      </w:r>
      <w:r w:rsidRPr="00601DD9">
        <w:t>frequency hop</w:t>
      </w:r>
      <w:r>
        <w:t>s for PUCCH formats 1, 3, and 4.</w:t>
      </w:r>
    </w:p>
    <w:p w14:paraId="25A263EF" w14:textId="77777777" w:rsidR="0066526A" w:rsidRPr="00F03AEB" w:rsidRDefault="0066526A" w:rsidP="0066526A">
      <w:pPr>
        <w:pStyle w:val="title1"/>
      </w:pPr>
      <w:bookmarkStart w:id="46" w:name="_Hlk86918405"/>
      <w:r>
        <w:t xml:space="preserve">Conclusions </w:t>
      </w:r>
    </w:p>
    <w:p w14:paraId="61E0917A" w14:textId="77777777" w:rsidR="0066526A" w:rsidRPr="00352B87" w:rsidRDefault="0066526A" w:rsidP="0066526A">
      <w:pPr>
        <w:pStyle w:val="af6"/>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7F39E45C" w14:textId="77777777" w:rsidR="0066526A" w:rsidRPr="00352B87" w:rsidRDefault="0066526A" w:rsidP="0066526A">
      <w:pPr>
        <w:pStyle w:val="af6"/>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6AFAA4F7" w14:textId="6320309A" w:rsidR="0066526A" w:rsidRDefault="0066526A" w:rsidP="0066526A">
      <w:r w:rsidRPr="0054337C">
        <w:t xml:space="preserve">In this contribution, we have </w:t>
      </w:r>
      <w:r>
        <w:t xml:space="preserve">the </w:t>
      </w:r>
      <w:r w:rsidRPr="0054337C">
        <w:t>following observations and proposals:</w:t>
      </w:r>
    </w:p>
    <w:p w14:paraId="5D410188" w14:textId="05427C03" w:rsidR="002729E6" w:rsidRDefault="002729E6" w:rsidP="002729E6">
      <w:pPr>
        <w:pStyle w:val="observation"/>
        <w:numPr>
          <w:ilvl w:val="0"/>
          <w:numId w:val="24"/>
        </w:numPr>
        <w:ind w:left="1418" w:hanging="1418"/>
      </w:pPr>
      <w:r w:rsidRPr="005D2E8B">
        <w:t>When UE does not support simultaneous reception of two beams, four typical configurations on durations of CORESETs cannot be supported in NW implementation.</w:t>
      </w:r>
    </w:p>
    <w:p w14:paraId="1CABBD98" w14:textId="77777777" w:rsidR="002729E6" w:rsidRDefault="002729E6" w:rsidP="002729E6">
      <w:pPr>
        <w:pStyle w:val="observation"/>
        <w:numPr>
          <w:ilvl w:val="0"/>
          <w:numId w:val="24"/>
        </w:numPr>
        <w:ind w:left="1418" w:hanging="1418"/>
      </w:pPr>
      <w:r>
        <w:t>There are few cases in real deployment where no candidates</w:t>
      </w:r>
      <w:r>
        <w:rPr>
          <w:rFonts w:hint="eastAsia"/>
        </w:rPr>
        <w:t xml:space="preserve"> </w:t>
      </w:r>
      <w:r>
        <w:t xml:space="preserve">with </w:t>
      </w:r>
      <w:r>
        <w:rPr>
          <w:rFonts w:hint="eastAsia"/>
        </w:rPr>
        <w:t>h</w:t>
      </w:r>
      <w:r>
        <w:t>igher ALs can be configured if PDCCH repetition is contained in first 3 symbols.</w:t>
      </w:r>
    </w:p>
    <w:p w14:paraId="629C2E5E" w14:textId="39036105" w:rsidR="002729E6" w:rsidRDefault="00594071" w:rsidP="00594071">
      <w:pPr>
        <w:pStyle w:val="observation"/>
        <w:ind w:left="1418" w:hanging="1418"/>
      </w:pPr>
      <w:r w:rsidRPr="00D9103C">
        <w:t xml:space="preserve">With agreed simulation assumptions, </w:t>
      </w:r>
      <w:r>
        <w:t xml:space="preserve">the </w:t>
      </w:r>
      <w:r w:rsidRPr="00D9103C">
        <w:t>performance of PUSCH repetitions towards multiple TRPs sharing one TPMI is almost the same as PUSCH repetitions using separate TPMI in FR1.</w:t>
      </w:r>
      <w:r>
        <w:t xml:space="preserve"> </w:t>
      </w:r>
    </w:p>
    <w:p w14:paraId="03ACCC49" w14:textId="405808B5" w:rsidR="00F803D8" w:rsidRDefault="00F803D8" w:rsidP="0066526A"/>
    <w:p w14:paraId="3C211BA3" w14:textId="06043743" w:rsidR="002729E6" w:rsidRDefault="002729E6" w:rsidP="002729E6">
      <w:pPr>
        <w:pStyle w:val="proposal"/>
        <w:numPr>
          <w:ilvl w:val="0"/>
          <w:numId w:val="25"/>
        </w:numPr>
        <w:ind w:left="1134" w:hanging="1134"/>
      </w:pPr>
      <w:r>
        <w:t xml:space="preserve">For format 2-0 or DCI carrying </w:t>
      </w:r>
      <w:r w:rsidRPr="002729E6">
        <w:rPr>
          <w:rFonts w:eastAsiaTheme="minorEastAsia"/>
        </w:rPr>
        <w:t>BWP indicator,</w:t>
      </w:r>
      <w:r>
        <w:t xml:space="preserve"> do not restrict two PDCCH repetition candidates to be constrained within first 3 symbols. </w:t>
      </w:r>
    </w:p>
    <w:p w14:paraId="3D95F077" w14:textId="77777777" w:rsidR="002729E6" w:rsidRDefault="002729E6" w:rsidP="002729E6">
      <w:pPr>
        <w:pStyle w:val="proposal"/>
      </w:pPr>
      <w:r>
        <w:t xml:space="preserve">Support Alt1-1 for case2 </w:t>
      </w:r>
      <w:r>
        <w:rPr>
          <w:rFonts w:eastAsiaTheme="minorEastAsia"/>
        </w:rPr>
        <w:t>when UE reports 3BDs</w:t>
      </w:r>
      <w:r>
        <w:t>.</w:t>
      </w:r>
    </w:p>
    <w:p w14:paraId="5AED0776" w14:textId="77777777" w:rsidR="002729E6" w:rsidRDefault="002729E6" w:rsidP="002729E6">
      <w:pPr>
        <w:pStyle w:val="proposal"/>
      </w:pPr>
      <w:r>
        <w:rPr>
          <w:lang w:val="en-US"/>
        </w:rPr>
        <w:t>T</w:t>
      </w:r>
      <w:r>
        <w:t>he PDCCH candidate earlier in time between linked candidates is associated with the lower SS set ID.</w:t>
      </w:r>
    </w:p>
    <w:p w14:paraId="2F97767E" w14:textId="77777777" w:rsidR="002729E6" w:rsidRDefault="002729E6" w:rsidP="002729E6">
      <w:pPr>
        <w:pStyle w:val="proposal"/>
      </w:pPr>
      <w:r>
        <w:t>Taking the following two option into account to resolve the ambiguity for different cases.</w:t>
      </w:r>
    </w:p>
    <w:p w14:paraId="60A97DD0" w14:textId="77777777" w:rsidR="002729E6" w:rsidRDefault="002729E6" w:rsidP="002729E6">
      <w:pPr>
        <w:pStyle w:val="proposal"/>
        <w:numPr>
          <w:ilvl w:val="0"/>
          <w:numId w:val="40"/>
        </w:numPr>
      </w:pPr>
      <w:r w:rsidRPr="00322CB2">
        <w:rPr>
          <w:rFonts w:hint="eastAsia"/>
        </w:rPr>
        <w:t>O</w:t>
      </w:r>
      <w:r w:rsidRPr="00322CB2">
        <w:t>ption1:</w:t>
      </w:r>
      <w:r>
        <w:t xml:space="preserve">  </w:t>
      </w:r>
      <w:r w:rsidRPr="00322CB2">
        <w:t>UE assume</w:t>
      </w:r>
      <w:r>
        <w:t>s</w:t>
      </w:r>
      <w:r w:rsidRPr="00322CB2">
        <w:t xml:space="preserve"> </w:t>
      </w:r>
      <w:r>
        <w:t>PDCCH with only certain</w:t>
      </w:r>
      <w:r w:rsidRPr="00322CB2">
        <w:t xml:space="preserve"> AL (e.g. AL8 or AL16) </w:t>
      </w:r>
      <w:r>
        <w:t xml:space="preserve">transmitted </w:t>
      </w:r>
    </w:p>
    <w:p w14:paraId="614C7DAF" w14:textId="77777777" w:rsidR="002729E6" w:rsidRPr="005E2D21" w:rsidRDefault="002729E6" w:rsidP="002729E6">
      <w:pPr>
        <w:pStyle w:val="proposal"/>
        <w:numPr>
          <w:ilvl w:val="0"/>
          <w:numId w:val="40"/>
        </w:numPr>
      </w:pPr>
      <w:r w:rsidRPr="00322CB2">
        <w:rPr>
          <w:rFonts w:hint="eastAsia"/>
        </w:rPr>
        <w:t>O</w:t>
      </w:r>
      <w:r w:rsidRPr="00322CB2">
        <w:t>ption</w:t>
      </w:r>
      <w:r>
        <w:t>2</w:t>
      </w:r>
      <w:r w:rsidRPr="00322CB2">
        <w:t>:</w:t>
      </w:r>
      <w:r>
        <w:t xml:space="preserve">  </w:t>
      </w:r>
      <w:r w:rsidRPr="00322CB2">
        <w:t>UE assumes only PDCCH with repetition transmitted</w:t>
      </w:r>
      <w:r>
        <w:t>.</w:t>
      </w:r>
    </w:p>
    <w:p w14:paraId="611C19D4" w14:textId="77777777" w:rsidR="002729E6" w:rsidRDefault="002729E6" w:rsidP="002729E6">
      <w:pPr>
        <w:pStyle w:val="proposal"/>
      </w:pPr>
      <w:r>
        <w:lastRenderedPageBreak/>
        <w:t xml:space="preserve">QCL-Type D assumption for CSI-RS with </w:t>
      </w:r>
      <w:r w:rsidRPr="0060123A">
        <w:t>higher layer</w:t>
      </w:r>
      <w:r>
        <w:t xml:space="preserve"> parameter repetition not set to 'on</w:t>
      </w:r>
      <w:r w:rsidRPr="0060123A">
        <w:t>'</w:t>
      </w:r>
      <w:r>
        <w:t xml:space="preserve"> is identical to QCL-Type D assumption for</w:t>
      </w:r>
      <w:r w:rsidRPr="00734A01">
        <w:t xml:space="preserve"> </w:t>
      </w:r>
      <w:r>
        <w:t>the CORESET with lower ID among CORESETs which can be received simultaneously.</w:t>
      </w:r>
    </w:p>
    <w:p w14:paraId="3CAE9725" w14:textId="77777777" w:rsidR="00594071" w:rsidRDefault="00594071" w:rsidP="00594071">
      <w:pPr>
        <w:pStyle w:val="proposal"/>
        <w:rPr>
          <w:rFonts w:eastAsiaTheme="minorEastAsia"/>
          <w:szCs w:val="24"/>
        </w:rPr>
      </w:pPr>
      <w:r>
        <w:t xml:space="preserve">Taking </w:t>
      </w:r>
      <w:r>
        <w:rPr>
          <w:rFonts w:eastAsiaTheme="minorEastAsia"/>
          <w:szCs w:val="24"/>
        </w:rPr>
        <w:t xml:space="preserve">lower RB between </w:t>
      </w:r>
      <w:r w:rsidRPr="00653B9A">
        <w:rPr>
          <w:rFonts w:eastAsiaTheme="minorEastAsia"/>
          <w:szCs w:val="24"/>
          <w:lang w:val="en-US"/>
        </w:rPr>
        <w:t>lowest RB</w:t>
      </w:r>
      <w:r>
        <w:rPr>
          <w:rFonts w:eastAsiaTheme="minorEastAsia"/>
          <w:szCs w:val="24"/>
        </w:rPr>
        <w:t>s of two CORESETs as reference for RB numbering of PDSCH scheduled by DCI format 1_0 with CSS.</w:t>
      </w:r>
    </w:p>
    <w:p w14:paraId="31650D23" w14:textId="77777777" w:rsidR="00594071" w:rsidRDefault="00594071" w:rsidP="00594071">
      <w:pPr>
        <w:pStyle w:val="proposal"/>
      </w:pPr>
      <w:r>
        <w:t>UE does not execute PDSCH rate matching on resources that overlaps with scheduling PDCCH resources if this corresponding PDCCH candidate is dropped due to interruption.</w:t>
      </w:r>
    </w:p>
    <w:p w14:paraId="339FE401" w14:textId="77777777" w:rsidR="00594071" w:rsidRPr="00A05CBC" w:rsidRDefault="00594071" w:rsidP="00594071">
      <w:pPr>
        <w:pStyle w:val="proposal"/>
      </w:pPr>
      <w:r>
        <w:t xml:space="preserve">When UE does not support the capability of two individual PDCCH candidates decoding, UE expects the individual PDCCH candidate is allocated in PDCCH candidate associated with lower SS set ID. </w:t>
      </w:r>
    </w:p>
    <w:p w14:paraId="0AEB34BE" w14:textId="77777777" w:rsidR="00594071" w:rsidRPr="0058114E" w:rsidRDefault="00594071" w:rsidP="00594071">
      <w:pPr>
        <w:pStyle w:val="proposal"/>
      </w:pPr>
      <w:r>
        <w:t>The</w:t>
      </w:r>
      <w:r w:rsidRPr="00BA0BF1">
        <w:t xml:space="preserve"> total number</w:t>
      </w:r>
      <w:r>
        <w:t xml:space="preserve"> of</w:t>
      </w:r>
      <w:r w:rsidRPr="00BA0BF1">
        <w:t xml:space="preserve"> linked candidates in a slot</w:t>
      </w:r>
      <w:r>
        <w:t xml:space="preserve"> is reported as an optional UE capability.</w:t>
      </w:r>
    </w:p>
    <w:p w14:paraId="183720FD" w14:textId="156FD3BE" w:rsidR="00594071" w:rsidRDefault="00594071" w:rsidP="00594071">
      <w:pPr>
        <w:pStyle w:val="proposal"/>
      </w:pPr>
      <w:r>
        <w:t>Careful consideration should be taken seriously to determine the need for relaxation of timing.</w:t>
      </w:r>
    </w:p>
    <w:p w14:paraId="50E237E7" w14:textId="77777777" w:rsidR="00594071" w:rsidRDefault="00594071" w:rsidP="00594071">
      <w:pPr>
        <w:pStyle w:val="proposal"/>
      </w:pPr>
      <w:r>
        <w:t>For BWP switching between two BWPs with different number of SRS resource sets,</w:t>
      </w:r>
    </w:p>
    <w:p w14:paraId="11877336" w14:textId="77777777" w:rsidR="00594071" w:rsidRDefault="00594071" w:rsidP="00594071">
      <w:pPr>
        <w:pStyle w:val="boldbullet1"/>
      </w:pPr>
      <w:r>
        <w:t>When DCI indicates BWP swit</w:t>
      </w:r>
      <w:r>
        <w:rPr>
          <w:rFonts w:hint="eastAsia"/>
        </w:rPr>
        <w:t>c</w:t>
      </w:r>
      <w:r>
        <w:t>h from a BWP with MTRP configuration to a BWP with STRP configuration and schedules a PUSCH, UE ignores the new field and the second SRI/TPMI/TPC fields in the DCI;</w:t>
      </w:r>
    </w:p>
    <w:p w14:paraId="145B8D60" w14:textId="77777777" w:rsidR="00594071" w:rsidRPr="00FD6A6D" w:rsidRDefault="00594071" w:rsidP="00594071">
      <w:pPr>
        <w:pStyle w:val="boldbullet1"/>
      </w:pPr>
      <w:r>
        <w:t>When DCI indicates BWP switch from a BWP with STRP configuration to a BWP with MTRP configuration and schedules a PUSCH, UE assumes the</w:t>
      </w:r>
      <w:r w:rsidRPr="00E816CF">
        <w:t xml:space="preserve"> only SRI/TPMI/TPC field </w:t>
      </w:r>
      <w:r>
        <w:t xml:space="preserve">in the DCI are </w:t>
      </w:r>
      <w:r w:rsidRPr="00E816CF">
        <w:t>associate</w:t>
      </w:r>
      <w:r>
        <w:t>d</w:t>
      </w:r>
      <w:r w:rsidRPr="00E816CF">
        <w:t xml:space="preserve"> to the first SRS resource set in</w:t>
      </w:r>
      <w:r>
        <w:t xml:space="preserve"> the indicated BWP</w:t>
      </w:r>
      <w:r w:rsidRPr="00E816CF">
        <w:t>.</w:t>
      </w:r>
    </w:p>
    <w:p w14:paraId="17869685" w14:textId="2A72CFC7" w:rsidR="00541A77" w:rsidRDefault="00541A77" w:rsidP="00541A77">
      <w:pPr>
        <w:pStyle w:val="proposal"/>
      </w:pPr>
      <w:r>
        <w:t>A new RRC parameter is introduced to enable two default beams and PL-RSs for PUCCH, and if it is configured:</w:t>
      </w:r>
    </w:p>
    <w:p w14:paraId="21491D06" w14:textId="77777777" w:rsidR="00541A77" w:rsidRDefault="00541A77" w:rsidP="00541A77">
      <w:pPr>
        <w:pStyle w:val="boldbullet1"/>
      </w:pPr>
      <w:r>
        <w:rPr>
          <w:rFonts w:eastAsiaTheme="minorEastAsia"/>
        </w:rPr>
        <w:t xml:space="preserve">when </w:t>
      </w:r>
      <w:r>
        <w:t>only one TCI state is activated for the CORESET with lowest ID,</w:t>
      </w:r>
      <w:r w:rsidRPr="007E1F40">
        <w:rPr>
          <w:rFonts w:eastAsiaTheme="minorEastAsia"/>
        </w:rPr>
        <w:t xml:space="preserve"> </w:t>
      </w:r>
      <w:r>
        <w:rPr>
          <w:rFonts w:eastAsiaTheme="minorEastAsia"/>
        </w:rPr>
        <w:t>the TCI state is used as the only default spatial relation and PL-RS for PUCCH transmission.</w:t>
      </w:r>
      <w:r>
        <w:t xml:space="preserve"> </w:t>
      </w:r>
    </w:p>
    <w:p w14:paraId="4BD4913B" w14:textId="7AB58522" w:rsidR="00594071" w:rsidRPr="00BE099B" w:rsidRDefault="00541A77" w:rsidP="003E27EA">
      <w:pPr>
        <w:pStyle w:val="boldbullet1"/>
      </w:pPr>
      <w:r>
        <w:rPr>
          <w:rFonts w:eastAsiaTheme="minorEastAsia"/>
        </w:rPr>
        <w:t xml:space="preserve">when </w:t>
      </w:r>
      <w:r>
        <w:t>two TCI states are activated for the CORESET with lowest ID,</w:t>
      </w:r>
      <w:r w:rsidRPr="007E1F40">
        <w:rPr>
          <w:rFonts w:eastAsiaTheme="minorEastAsia"/>
        </w:rPr>
        <w:t xml:space="preserve"> </w:t>
      </w:r>
      <w:r>
        <w:rPr>
          <w:rFonts w:eastAsiaTheme="minorEastAsia"/>
        </w:rPr>
        <w:t>both TCI states are</w:t>
      </w:r>
      <w:r>
        <w:t xml:space="preserve"> used </w:t>
      </w:r>
      <w:r>
        <w:rPr>
          <w:rFonts w:eastAsiaTheme="minorEastAsia"/>
        </w:rPr>
        <w:t>as</w:t>
      </w:r>
      <w:r>
        <w:t xml:space="preserve"> two default spatial relations and PL-RSs for PUCCH transmission.</w:t>
      </w:r>
    </w:p>
    <w:p w14:paraId="44E43D53" w14:textId="77777777" w:rsidR="00594071" w:rsidRDefault="00594071" w:rsidP="00594071">
      <w:pPr>
        <w:pStyle w:val="proposal"/>
      </w:pPr>
      <w:r>
        <w:t xml:space="preserve">We support Alt1 </w:t>
      </w:r>
      <w:r>
        <w:rPr>
          <w:rFonts w:hint="eastAsia"/>
        </w:rPr>
        <w:t>that</w:t>
      </w:r>
      <w:r>
        <w:t xml:space="preserve"> UE does not expect that the network configures two SRS resource sets when default beam is enabled. </w:t>
      </w:r>
    </w:p>
    <w:p w14:paraId="3309BBE2" w14:textId="77777777" w:rsidR="00594071" w:rsidRPr="007913E1" w:rsidRDefault="00594071" w:rsidP="00594071">
      <w:pPr>
        <w:pStyle w:val="proposal"/>
      </w:pPr>
      <w:r>
        <w:t xml:space="preserve">For non-codebook based M-TRP PUSCH repetition transmission, two sets of </w:t>
      </w:r>
      <w:r w:rsidRPr="005B46E6">
        <w:rPr>
          <w:i/>
        </w:rPr>
        <w:t>SRI-PUSCH-PowerControl</w:t>
      </w:r>
      <w:r w:rsidDel="003F4B63">
        <w:t xml:space="preserve"> </w:t>
      </w:r>
      <w:r>
        <w:t>are configured, and an a</w:t>
      </w:r>
      <w:r>
        <w:rPr>
          <w:rFonts w:hint="eastAsia"/>
        </w:rPr>
        <w:t>dditional</w:t>
      </w:r>
      <w:r>
        <w:t xml:space="preserve"> </w:t>
      </w:r>
      <w:r>
        <w:rPr>
          <w:rFonts w:hint="eastAsia"/>
        </w:rPr>
        <w:t>offset</w:t>
      </w:r>
      <w:r>
        <w:t xml:space="preserve"> determined by the number of layers can be introduced when </w:t>
      </w:r>
      <w:r w:rsidRPr="0018628F">
        <w:t xml:space="preserve">UE obtains a mapping from </w:t>
      </w:r>
      <w:r w:rsidRPr="005B46E6">
        <w:rPr>
          <w:i/>
        </w:rPr>
        <w:t>sri-PUSCH-PowerControlId</w:t>
      </w:r>
      <w:r w:rsidRPr="0018628F">
        <w:t xml:space="preserve"> in </w:t>
      </w:r>
      <w:r w:rsidRPr="005B46E6">
        <w:rPr>
          <w:i/>
        </w:rPr>
        <w:t>SRI-PUSCH-PowerControl</w:t>
      </w:r>
      <w:r w:rsidRPr="0018628F">
        <w:t xml:space="preserve"> between a set of values for the second SRI field</w:t>
      </w:r>
      <w:r>
        <w:t>, which is given by</w:t>
      </w:r>
      <m:oMath>
        <m:nary>
          <m:naryPr>
            <m:chr m:val="∑"/>
            <m:grow m:val="1"/>
            <m:ctrlPr>
              <w:rPr>
                <w:rFonts w:ascii="Cambria Math" w:eastAsia="Cambria Math" w:hAnsi="Cambria Math"/>
              </w:rPr>
            </m:ctrlPr>
          </m:naryPr>
          <m:sub>
            <m:r>
              <m:rPr>
                <m:sty m:val="bi"/>
              </m:rPr>
              <w:rPr>
                <w:rFonts w:ascii="Cambria Math" w:hAnsi="Cambria Math"/>
              </w:rPr>
              <m:t>k=1</m:t>
            </m:r>
          </m:sub>
          <m:sup>
            <m:r>
              <m:rPr>
                <m:sty m:val="bi"/>
              </m:rPr>
              <w:rPr>
                <w:rFonts w:ascii="Cambria Math" w:hAnsi="Cambria Math"/>
              </w:rPr>
              <m:t>L-1</m:t>
            </m:r>
          </m:sup>
          <m:e>
            <m:d>
              <m:dPr>
                <m:ctrlPr>
                  <w:rPr>
                    <w:rFonts w:ascii="Cambria Math" w:eastAsia="Cambria Math" w:hAnsi="Cambria Math"/>
                    <w:i/>
                  </w:rPr>
                </m:ctrlPr>
              </m:dPr>
              <m:e>
                <m:m>
                  <m:mPr>
                    <m:mcs>
                      <m:mc>
                        <m:mcPr>
                          <m:count m:val="1"/>
                          <m:mcJc m:val="center"/>
                        </m:mcPr>
                      </m:mc>
                    </m:mcs>
                    <m:ctrlPr>
                      <w:rPr>
                        <w:rFonts w:ascii="Cambria Math" w:eastAsia="Cambria Math" w:hAnsi="Cambria Math"/>
                        <w:i/>
                      </w:rPr>
                    </m:ctrlPr>
                  </m:mPr>
                  <m:mr>
                    <m:e>
                      <m:sSub>
                        <m:sSubPr>
                          <m:ctrlPr>
                            <w:rPr>
                              <w:rFonts w:ascii="Cambria Math" w:eastAsia="Cambria Math" w:hAnsi="Cambria Math"/>
                              <w:i/>
                            </w:rPr>
                          </m:ctrlPr>
                        </m:sSubPr>
                        <m:e>
                          <m:r>
                            <m:rPr>
                              <m:sty m:val="bi"/>
                            </m:rPr>
                            <w:rPr>
                              <w:rFonts w:ascii="Cambria Math" w:eastAsia="Cambria Math" w:hAnsi="Cambria Math"/>
                            </w:rPr>
                            <m:t>N</m:t>
                          </m:r>
                        </m:e>
                        <m:sub>
                          <m:r>
                            <m:rPr>
                              <m:sty m:val="bi"/>
                            </m:rPr>
                            <w:rPr>
                              <w:rFonts w:ascii="Cambria Math" w:eastAsia="Cambria Math" w:hAnsi="Cambria Math"/>
                            </w:rPr>
                            <m:t>SRS</m:t>
                          </m:r>
                        </m:sub>
                      </m:sSub>
                    </m:e>
                  </m:mr>
                  <m:mr>
                    <m:e>
                      <m:r>
                        <m:rPr>
                          <m:sty m:val="bi"/>
                        </m:rPr>
                        <w:rPr>
                          <w:rFonts w:ascii="Cambria Math" w:eastAsia="Cambria Math" w:hAnsi="Cambria Math"/>
                        </w:rPr>
                        <m:t>k</m:t>
                      </m:r>
                    </m:e>
                  </m:mr>
                </m:m>
              </m:e>
            </m:d>
          </m:e>
        </m:nary>
      </m:oMath>
      <w:r>
        <w:rPr>
          <w:rFonts w:hint="eastAsia"/>
        </w:rPr>
        <w:t>,</w:t>
      </w:r>
      <w:r>
        <w:t xml:space="preserve"> i.e., the actually </w:t>
      </w:r>
      <w:r>
        <w:rPr>
          <w:rFonts w:hint="eastAsia"/>
        </w:rPr>
        <w:t>mapped</w:t>
      </w:r>
      <w:r w:rsidRPr="005B46E6">
        <w:rPr>
          <w:i/>
        </w:rPr>
        <w:t xml:space="preserve"> sri-PUSCH-PowerControlId</w:t>
      </w:r>
      <w:r>
        <w:t xml:space="preserve"> is equal to the value of the second SRI field plus the offset.</w:t>
      </w:r>
    </w:p>
    <w:p w14:paraId="0FA41D05" w14:textId="77777777" w:rsidR="00594071" w:rsidRPr="004A2E38" w:rsidRDefault="00594071" w:rsidP="00594071">
      <w:pPr>
        <w:pStyle w:val="proposal"/>
      </w:pPr>
      <w:r w:rsidRPr="00EE7350">
        <w:t>When DCI</w:t>
      </w:r>
      <w:r>
        <w:t xml:space="preserve"> format 0_1 or DCI format 0_2</w:t>
      </w:r>
      <w:r w:rsidRPr="00EE7350">
        <w:t xml:space="preserve"> that</w:t>
      </w:r>
      <w:r>
        <w:t xml:space="preserve"> does not </w:t>
      </w:r>
      <w:r w:rsidRPr="00EE7350">
        <w:t xml:space="preserve">include the new 2-bits DCI field for dynamic switching </w:t>
      </w:r>
      <w:r w:rsidRPr="00EE7350">
        <w:rPr>
          <w:rFonts w:cs="Times"/>
          <w:iCs/>
        </w:rPr>
        <w:t>activates a type 2 CG or</w:t>
      </w:r>
      <w:r>
        <w:rPr>
          <w:rFonts w:hint="eastAsia"/>
        </w:rPr>
        <w:t xml:space="preserve"> s</w:t>
      </w:r>
      <w:r w:rsidRPr="00EE7350">
        <w:t>chedules retransmission of a</w:t>
      </w:r>
      <w:r>
        <w:t xml:space="preserve"> type1 or </w:t>
      </w:r>
      <w:r w:rsidRPr="00EE7350">
        <w:t xml:space="preserve">type 2 CG, and the CG configuration </w:t>
      </w:r>
      <w:r>
        <w:t>is configured with two sets of power control parameters, the first set of power control parameters associated with the first SRS resource set is applied.</w:t>
      </w:r>
    </w:p>
    <w:p w14:paraId="2BEC1914" w14:textId="65B5A0AD" w:rsidR="003E27EA" w:rsidRDefault="003E27EA" w:rsidP="003E27EA">
      <w:pPr>
        <w:pStyle w:val="proposal"/>
      </w:pPr>
      <w:r>
        <w:t xml:space="preserve">Clarify that </w:t>
      </w:r>
    </w:p>
    <w:p w14:paraId="1B8AD648" w14:textId="77777777" w:rsidR="003E27EA" w:rsidRDefault="003E27EA" w:rsidP="003E27EA">
      <w:pPr>
        <w:pStyle w:val="proposal"/>
        <w:numPr>
          <w:ilvl w:val="0"/>
          <w:numId w:val="34"/>
        </w:numPr>
      </w:pPr>
      <w:r>
        <w:t xml:space="preserve">If two SRS resource sets are configured in </w:t>
      </w:r>
      <w:r w:rsidRPr="006A1515">
        <w:rPr>
          <w:i/>
        </w:rPr>
        <w:t>srs-ResourceSetToAddModList</w:t>
      </w:r>
      <w:r>
        <w:t xml:space="preserve"> and only one S</w:t>
      </w:r>
      <w:r>
        <w:rPr>
          <w:rFonts w:hint="eastAsia"/>
        </w:rPr>
        <w:t>RS</w:t>
      </w:r>
      <w:r>
        <w:t xml:space="preserve"> resource </w:t>
      </w:r>
      <w:r>
        <w:rPr>
          <w:rFonts w:hint="eastAsia"/>
        </w:rPr>
        <w:t>set</w:t>
      </w:r>
      <w:r>
        <w:t xml:space="preserve"> is configured in </w:t>
      </w:r>
      <w:r w:rsidRPr="006A1515">
        <w:rPr>
          <w:i/>
        </w:rPr>
        <w:t>srs-ResourceSetToAddModListDCI-0-2</w:t>
      </w:r>
      <w:r>
        <w:t>, the S</w:t>
      </w:r>
      <w:r>
        <w:rPr>
          <w:rFonts w:hint="eastAsia"/>
        </w:rPr>
        <w:t>RS</w:t>
      </w:r>
      <w:r>
        <w:t xml:space="preserve"> resource </w:t>
      </w:r>
      <w:r>
        <w:rPr>
          <w:rFonts w:hint="eastAsia"/>
        </w:rPr>
        <w:t>set</w:t>
      </w:r>
      <w:r>
        <w:t xml:space="preserve"> in </w:t>
      </w:r>
      <w:r w:rsidRPr="006A1515">
        <w:rPr>
          <w:i/>
        </w:rPr>
        <w:t>srs-ResourceSetToAddModListDCI-0-2</w:t>
      </w:r>
      <w:r>
        <w:t xml:space="preserve"> </w:t>
      </w:r>
      <w:r>
        <w:rPr>
          <w:rFonts w:hint="eastAsia"/>
        </w:rPr>
        <w:t>is</w:t>
      </w:r>
      <w:r>
        <w:t xml:space="preserve"> </w:t>
      </w:r>
      <w:r>
        <w:rPr>
          <w:rFonts w:hint="eastAsia"/>
        </w:rPr>
        <w:t>composed</w:t>
      </w:r>
      <w:r>
        <w:t xml:space="preserve"> </w:t>
      </w:r>
      <w:r>
        <w:rPr>
          <w:rFonts w:hint="eastAsia"/>
        </w:rPr>
        <w:t>o</w:t>
      </w:r>
      <w:r>
        <w:t xml:space="preserve">f the first </w:t>
      </w:r>
      <w:r w:rsidRPr="002569D5">
        <w:rPr>
          <w:i/>
        </w:rPr>
        <w:t xml:space="preserve">N </w:t>
      </w:r>
      <w:r>
        <w:t xml:space="preserve">SRS resources in the first SRS resource set in </w:t>
      </w:r>
      <w:r w:rsidRPr="006A1515">
        <w:rPr>
          <w:i/>
        </w:rPr>
        <w:t>srs-ResourceSetToAddModList</w:t>
      </w:r>
      <w:r>
        <w:rPr>
          <w:i/>
        </w:rPr>
        <w:t>;</w:t>
      </w:r>
    </w:p>
    <w:p w14:paraId="1008B11B" w14:textId="473F9F66" w:rsidR="00594071" w:rsidRPr="00672F9C" w:rsidRDefault="003E27EA" w:rsidP="00F17D4D">
      <w:pPr>
        <w:pStyle w:val="proposal"/>
        <w:numPr>
          <w:ilvl w:val="0"/>
          <w:numId w:val="34"/>
        </w:numPr>
      </w:pPr>
      <w:r>
        <w:t xml:space="preserve">If only one SRS resource set is configured in </w:t>
      </w:r>
      <w:r w:rsidRPr="006A1515">
        <w:rPr>
          <w:i/>
        </w:rPr>
        <w:t>srs-ResourceSetToAddModList</w:t>
      </w:r>
      <w:r w:rsidRPr="009E6AA4">
        <w:t xml:space="preserve"> </w:t>
      </w:r>
      <w:r>
        <w:t>and two S</w:t>
      </w:r>
      <w:r>
        <w:rPr>
          <w:rFonts w:hint="eastAsia"/>
        </w:rPr>
        <w:t>RS</w:t>
      </w:r>
      <w:r>
        <w:t xml:space="preserve"> resource </w:t>
      </w:r>
      <w:r>
        <w:rPr>
          <w:rFonts w:hint="eastAsia"/>
        </w:rPr>
        <w:t>set</w:t>
      </w:r>
      <w:r>
        <w:t xml:space="preserve">s are configured in </w:t>
      </w:r>
      <w:r w:rsidRPr="006A1515">
        <w:rPr>
          <w:i/>
        </w:rPr>
        <w:t>srs-ResourceSetToAddModListDCI-0-2</w:t>
      </w:r>
      <w:r>
        <w:t xml:space="preserve">, the first SRS resource set in </w:t>
      </w:r>
      <w:r w:rsidRPr="006A1515">
        <w:rPr>
          <w:i/>
        </w:rPr>
        <w:t>srs-ResourceSetToAddModListDCI-0-2</w:t>
      </w:r>
      <w:r>
        <w:t xml:space="preserve"> is composed of the first </w:t>
      </w:r>
      <w:r w:rsidRPr="002569D5">
        <w:rPr>
          <w:i/>
        </w:rPr>
        <w:t>N</w:t>
      </w:r>
      <w:r>
        <w:t xml:space="preserve"> SRS resources in the SRS resource set configured in </w:t>
      </w:r>
      <w:r w:rsidRPr="006A1515">
        <w:rPr>
          <w:i/>
        </w:rPr>
        <w:t>srs-ResourceSetToAddModList</w:t>
      </w:r>
      <w:r>
        <w:rPr>
          <w:i/>
        </w:rPr>
        <w:t>.</w:t>
      </w:r>
    </w:p>
    <w:p w14:paraId="65D2511F" w14:textId="77777777" w:rsidR="00594071" w:rsidRPr="004A2E38" w:rsidRDefault="00594071" w:rsidP="00594071">
      <w:pPr>
        <w:pStyle w:val="proposal"/>
      </w:pPr>
      <w:r>
        <w:rPr>
          <w:lang w:val="en-US"/>
        </w:rPr>
        <w:t>In fullpowermode2, the</w:t>
      </w:r>
      <w:r>
        <w:t xml:space="preserve"> number of SRS ports configured in two SRS resource sets with usage set to codebook can be different.</w:t>
      </w:r>
    </w:p>
    <w:p w14:paraId="0C52CE7D" w14:textId="682C1F47" w:rsidR="00D6357A" w:rsidRDefault="00594071" w:rsidP="00134F2E">
      <w:pPr>
        <w:pStyle w:val="proposal"/>
        <w:numPr>
          <w:ilvl w:val="0"/>
          <w:numId w:val="25"/>
        </w:numPr>
        <w:ind w:left="1134" w:hanging="1134"/>
      </w:pPr>
      <w:r>
        <w:t>For aperiodic SRS resource sets trigger, we support Alt4.</w:t>
      </w:r>
    </w:p>
    <w:p w14:paraId="1D994D97" w14:textId="77777777" w:rsidR="00594071" w:rsidRPr="00315645" w:rsidRDefault="00594071" w:rsidP="00594071">
      <w:pPr>
        <w:pStyle w:val="proposal"/>
      </w:pPr>
      <w:r>
        <w:t>Only the first PTRS-DMRS association field is used when STRP is indicated.</w:t>
      </w:r>
    </w:p>
    <w:p w14:paraId="14751DDB" w14:textId="06484F49" w:rsidR="00594071" w:rsidRDefault="00F17D4D" w:rsidP="00F17D4D">
      <w:pPr>
        <w:pStyle w:val="proposal"/>
      </w:pPr>
      <w:r w:rsidRPr="00F17D4D">
        <w:lastRenderedPageBreak/>
        <w:t>Further discuss whether two values of CORESETPoolIndex can be configured together with two configured SRS resource sets for PUSCH or two activated spatial relations for a PUCCH resource.</w:t>
      </w:r>
    </w:p>
    <w:p w14:paraId="654DA577" w14:textId="77777777" w:rsidR="00594071" w:rsidRPr="00DC374E" w:rsidRDefault="00594071" w:rsidP="00594071">
      <w:pPr>
        <w:pStyle w:val="proposal"/>
      </w:pPr>
      <w:r>
        <w:t xml:space="preserve">New RRC signalling, e.g., </w:t>
      </w:r>
      <w:r w:rsidRPr="00123174">
        <w:t>Second</w:t>
      </w:r>
      <w:r>
        <w:t>TPMI</w:t>
      </w:r>
      <w:r w:rsidRPr="00123174">
        <w:t>FieldDCI-0-1</w:t>
      </w:r>
      <w:r>
        <w:t xml:space="preserve"> and </w:t>
      </w:r>
      <w:r w:rsidRPr="00123174">
        <w:t>Second</w:t>
      </w:r>
      <w:r>
        <w:t>TPMI</w:t>
      </w:r>
      <w:r w:rsidRPr="00123174">
        <w:t>FieldDCI-0-</w:t>
      </w:r>
      <w:r>
        <w:t xml:space="preserve">2, should be introduced to support shared TPMI operation. </w:t>
      </w:r>
    </w:p>
    <w:p w14:paraId="3923F6D2" w14:textId="77777777" w:rsidR="00594071" w:rsidRDefault="00594071" w:rsidP="00594071">
      <w:pPr>
        <w:pStyle w:val="proposal"/>
      </w:pPr>
      <w:r w:rsidRPr="000B47EB">
        <w:t xml:space="preserve">For PUSCH repetition Type A </w:t>
      </w:r>
      <w:r>
        <w:t xml:space="preserve">scheduled </w:t>
      </w:r>
      <w:r w:rsidRPr="000B47EB">
        <w:t>with repetition</w:t>
      </w:r>
      <w:r>
        <w:t xml:space="preserve"> number setting to 1</w:t>
      </w:r>
      <w:r w:rsidRPr="000B47EB">
        <w:t xml:space="preserve">, beam switching of PUSCH is </w:t>
      </w:r>
      <w:r>
        <w:t>applied for the two hops when intra-slot frequency hopping is configured</w:t>
      </w:r>
      <w:r w:rsidRPr="000B47EB">
        <w:t xml:space="preserve">. </w:t>
      </w:r>
    </w:p>
    <w:p w14:paraId="23B96B1A" w14:textId="392C837C" w:rsidR="00D6357A" w:rsidRDefault="00594071" w:rsidP="00292347">
      <w:pPr>
        <w:pStyle w:val="proposal"/>
      </w:pPr>
      <w:r>
        <w:t>Support Scheme 2, MTRP intra-slot PUCCH beam hopping, by applying t</w:t>
      </w:r>
      <w:r w:rsidRPr="00601DD9">
        <w:t>he symbol</w:t>
      </w:r>
      <w:r>
        <w:t xml:space="preserve"> pattern</w:t>
      </w:r>
      <w:r w:rsidRPr="00601DD9">
        <w:t xml:space="preserve"> and DMRS pattern of </w:t>
      </w:r>
      <w:r>
        <w:t xml:space="preserve">intra-slot </w:t>
      </w:r>
      <w:r w:rsidRPr="00601DD9">
        <w:t>frequency hop</w:t>
      </w:r>
      <w:r>
        <w:t>s for PUCCH formats 1, 3, and 4.</w:t>
      </w:r>
    </w:p>
    <w:p w14:paraId="77713085" w14:textId="77777777" w:rsidR="0058114E" w:rsidRPr="0090691B" w:rsidRDefault="0058114E" w:rsidP="0058114E">
      <w:pPr>
        <w:pStyle w:val="1"/>
        <w:keepNext w:val="0"/>
        <w:pBdr>
          <w:top w:val="single" w:sz="12" w:space="3" w:color="auto"/>
        </w:pBdr>
        <w:overflowPunct w:val="0"/>
        <w:autoSpaceDE w:val="0"/>
        <w:autoSpaceDN w:val="0"/>
        <w:adjustRightInd w:val="0"/>
        <w:spacing w:beforeLines="50" w:before="120" w:afterLines="50"/>
        <w:ind w:firstLineChars="50" w:firstLine="180"/>
        <w:textAlignment w:val="baseline"/>
        <w:rPr>
          <w:rFonts w:cs="Times New Roman"/>
          <w:b w:val="0"/>
          <w:bCs w:val="0"/>
          <w:kern w:val="0"/>
          <w:sz w:val="36"/>
          <w:szCs w:val="20"/>
        </w:rPr>
      </w:pPr>
      <w:r>
        <w:rPr>
          <w:rFonts w:cs="Times New Roman"/>
          <w:b w:val="0"/>
          <w:bCs w:val="0"/>
          <w:kern w:val="0"/>
          <w:sz w:val="36"/>
          <w:szCs w:val="20"/>
        </w:rPr>
        <w:t>Appendix</w:t>
      </w:r>
    </w:p>
    <w:p w14:paraId="4C5F63EA" w14:textId="77777777" w:rsidR="0058114E" w:rsidRDefault="0058114E" w:rsidP="0058114E">
      <w:pPr>
        <w:pStyle w:val="table"/>
        <w:spacing w:after="50"/>
      </w:pPr>
      <w:bookmarkStart w:id="47" w:name="_Ref61863214"/>
      <w:r>
        <w:rPr>
          <w:rFonts w:hint="eastAsia"/>
        </w:rPr>
        <w:t>L</w:t>
      </w:r>
      <w:r>
        <w:t>LS parameters and assumptions for PUSCH enhancement</w:t>
      </w:r>
      <w:bookmarkEnd w:id="47"/>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79"/>
        <w:gridCol w:w="6101"/>
      </w:tblGrid>
      <w:tr w:rsidR="0058114E" w14:paraId="553DF4B0" w14:textId="77777777" w:rsidTr="00F803D8">
        <w:trPr>
          <w:trHeight w:val="19"/>
          <w:jc w:val="center"/>
        </w:trPr>
        <w:tc>
          <w:tcPr>
            <w:tcW w:w="3079" w:type="dxa"/>
            <w:shd w:val="clear" w:color="auto" w:fill="D9E2F3"/>
            <w:tcMar>
              <w:top w:w="0" w:type="dxa"/>
              <w:left w:w="108" w:type="dxa"/>
              <w:bottom w:w="0" w:type="dxa"/>
              <w:right w:w="108" w:type="dxa"/>
            </w:tcMar>
          </w:tcPr>
          <w:p w14:paraId="0288DCC1" w14:textId="77777777" w:rsidR="0058114E" w:rsidRDefault="0058114E" w:rsidP="00F803D8">
            <w:pPr>
              <w:pStyle w:val="TAH"/>
              <w:keepNext w:val="0"/>
              <w:keepLines w:val="0"/>
              <w:spacing w:after="50"/>
              <w:rPr>
                <w:rFonts w:ascii="Times New Roman" w:hAnsi="Times New Roman"/>
              </w:rPr>
            </w:pPr>
            <w:r>
              <w:rPr>
                <w:rFonts w:ascii="Times New Roman" w:hAnsi="Times New Roman"/>
              </w:rPr>
              <w:t>Parameter</w:t>
            </w:r>
          </w:p>
        </w:tc>
        <w:tc>
          <w:tcPr>
            <w:tcW w:w="6101" w:type="dxa"/>
            <w:shd w:val="clear" w:color="auto" w:fill="D9E2F3"/>
            <w:tcMar>
              <w:top w:w="0" w:type="dxa"/>
              <w:left w:w="108" w:type="dxa"/>
              <w:bottom w:w="0" w:type="dxa"/>
              <w:right w:w="108" w:type="dxa"/>
            </w:tcMar>
          </w:tcPr>
          <w:p w14:paraId="57899C4C" w14:textId="77777777" w:rsidR="0058114E" w:rsidRDefault="0058114E" w:rsidP="00F803D8">
            <w:pPr>
              <w:pStyle w:val="TAH"/>
              <w:keepNext w:val="0"/>
              <w:keepLines w:val="0"/>
              <w:spacing w:after="50"/>
              <w:rPr>
                <w:rFonts w:ascii="Times New Roman" w:hAnsi="Times New Roman"/>
              </w:rPr>
            </w:pPr>
            <w:r>
              <w:rPr>
                <w:rFonts w:ascii="Times New Roman" w:hAnsi="Times New Roman"/>
              </w:rPr>
              <w:t>Value</w:t>
            </w:r>
          </w:p>
        </w:tc>
      </w:tr>
      <w:tr w:rsidR="0058114E" w14:paraId="59B59DB2" w14:textId="77777777" w:rsidTr="00F803D8">
        <w:trPr>
          <w:trHeight w:val="19"/>
          <w:jc w:val="center"/>
        </w:trPr>
        <w:tc>
          <w:tcPr>
            <w:tcW w:w="3079" w:type="dxa"/>
            <w:tcMar>
              <w:top w:w="0" w:type="dxa"/>
              <w:left w:w="108" w:type="dxa"/>
              <w:bottom w:w="0" w:type="dxa"/>
              <w:right w:w="108" w:type="dxa"/>
            </w:tcMar>
          </w:tcPr>
          <w:p w14:paraId="44E0F60E" w14:textId="77777777" w:rsidR="0058114E" w:rsidRDefault="0058114E" w:rsidP="00F803D8">
            <w:pPr>
              <w:pStyle w:val="TAL"/>
              <w:keepNext w:val="0"/>
              <w:keepLines w:val="0"/>
              <w:spacing w:after="50"/>
              <w:rPr>
                <w:rFonts w:ascii="Times New Roman" w:hAnsi="Times New Roman"/>
                <w:lang w:eastAsia="ja-JP"/>
              </w:rPr>
            </w:pPr>
            <w:r>
              <w:rPr>
                <w:rFonts w:ascii="Times New Roman" w:hAnsi="Times New Roman"/>
                <w:lang w:eastAsia="ja-JP"/>
              </w:rPr>
              <w:t>Carrier frequency for evaluation</w:t>
            </w:r>
          </w:p>
        </w:tc>
        <w:tc>
          <w:tcPr>
            <w:tcW w:w="6101" w:type="dxa"/>
            <w:tcMar>
              <w:top w:w="0" w:type="dxa"/>
              <w:left w:w="108" w:type="dxa"/>
              <w:bottom w:w="0" w:type="dxa"/>
              <w:right w:w="108" w:type="dxa"/>
            </w:tcMar>
          </w:tcPr>
          <w:p w14:paraId="054C4311" w14:textId="77777777" w:rsidR="0058114E" w:rsidRDefault="0058114E" w:rsidP="00F803D8">
            <w:pPr>
              <w:pStyle w:val="TAL"/>
              <w:keepNext w:val="0"/>
              <w:keepLines w:val="0"/>
              <w:spacing w:after="50"/>
              <w:rPr>
                <w:rFonts w:ascii="Times New Roman" w:hAnsi="Times New Roman"/>
              </w:rPr>
            </w:pPr>
            <w:r>
              <w:rPr>
                <w:rFonts w:ascii="Times New Roman" w:hAnsi="Times New Roman"/>
              </w:rPr>
              <w:t>30 GHz</w:t>
            </w:r>
          </w:p>
        </w:tc>
      </w:tr>
      <w:tr w:rsidR="0058114E" w14:paraId="2A1617EC" w14:textId="77777777" w:rsidTr="00F803D8">
        <w:trPr>
          <w:trHeight w:val="19"/>
          <w:jc w:val="center"/>
        </w:trPr>
        <w:tc>
          <w:tcPr>
            <w:tcW w:w="3079" w:type="dxa"/>
            <w:tcMar>
              <w:top w:w="0" w:type="dxa"/>
              <w:left w:w="108" w:type="dxa"/>
              <w:bottom w:w="0" w:type="dxa"/>
              <w:right w:w="108" w:type="dxa"/>
            </w:tcMar>
          </w:tcPr>
          <w:p w14:paraId="276F8A2F" w14:textId="77777777" w:rsidR="0058114E" w:rsidRDefault="0058114E" w:rsidP="00F803D8">
            <w:pPr>
              <w:pStyle w:val="TAL"/>
              <w:keepNext w:val="0"/>
              <w:keepLines w:val="0"/>
              <w:spacing w:after="50"/>
              <w:rPr>
                <w:rFonts w:ascii="Times New Roman" w:hAnsi="Times New Roman"/>
                <w:lang w:eastAsia="ja-JP"/>
              </w:rPr>
            </w:pPr>
            <w:r>
              <w:rPr>
                <w:rFonts w:ascii="Times New Roman" w:hAnsi="Times New Roman"/>
                <w:lang w:eastAsia="ja-JP"/>
              </w:rPr>
              <w:t>Channel model</w:t>
            </w:r>
          </w:p>
        </w:tc>
        <w:tc>
          <w:tcPr>
            <w:tcW w:w="6101" w:type="dxa"/>
            <w:tcMar>
              <w:top w:w="0" w:type="dxa"/>
              <w:left w:w="108" w:type="dxa"/>
              <w:bottom w:w="0" w:type="dxa"/>
              <w:right w:w="108" w:type="dxa"/>
            </w:tcMar>
          </w:tcPr>
          <w:p w14:paraId="7D1502B7" w14:textId="77777777" w:rsidR="0058114E" w:rsidRDefault="0058114E" w:rsidP="00F803D8">
            <w:pPr>
              <w:pStyle w:val="TAL"/>
              <w:keepNext w:val="0"/>
              <w:keepLines w:val="0"/>
              <w:spacing w:after="50"/>
              <w:rPr>
                <w:rFonts w:ascii="Times New Roman" w:hAnsi="Times New Roman"/>
              </w:rPr>
            </w:pPr>
            <w:r>
              <w:rPr>
                <w:rFonts w:ascii="Times New Roman" w:hAnsi="Times New Roman"/>
              </w:rPr>
              <w:t xml:space="preserve">CDL-A (delay spread: 20 ns) as in 38.901 </w:t>
            </w:r>
          </w:p>
        </w:tc>
      </w:tr>
      <w:tr w:rsidR="0058114E" w14:paraId="5FE4D0DA" w14:textId="77777777" w:rsidTr="00F803D8">
        <w:trPr>
          <w:trHeight w:val="19"/>
          <w:jc w:val="center"/>
        </w:trPr>
        <w:tc>
          <w:tcPr>
            <w:tcW w:w="3079" w:type="dxa"/>
            <w:tcMar>
              <w:top w:w="0" w:type="dxa"/>
              <w:left w:w="108" w:type="dxa"/>
              <w:bottom w:w="0" w:type="dxa"/>
              <w:right w:w="108" w:type="dxa"/>
            </w:tcMar>
          </w:tcPr>
          <w:p w14:paraId="2CA092E0" w14:textId="77777777" w:rsidR="0058114E" w:rsidRDefault="0058114E" w:rsidP="00F803D8">
            <w:pPr>
              <w:pStyle w:val="TAL"/>
              <w:keepNext w:val="0"/>
              <w:keepLines w:val="0"/>
              <w:spacing w:after="50"/>
              <w:rPr>
                <w:rFonts w:ascii="Times New Roman" w:hAnsi="Times New Roman"/>
                <w:lang w:eastAsia="ja-JP"/>
              </w:rPr>
            </w:pPr>
            <w:r>
              <w:rPr>
                <w:rFonts w:ascii="Times New Roman" w:hAnsi="Times New Roman"/>
                <w:lang w:eastAsia="ja-JP"/>
              </w:rPr>
              <w:t>UE speed</w:t>
            </w:r>
          </w:p>
        </w:tc>
        <w:tc>
          <w:tcPr>
            <w:tcW w:w="6101" w:type="dxa"/>
            <w:tcMar>
              <w:top w:w="0" w:type="dxa"/>
              <w:left w:w="108" w:type="dxa"/>
              <w:bottom w:w="0" w:type="dxa"/>
              <w:right w:w="108" w:type="dxa"/>
            </w:tcMar>
          </w:tcPr>
          <w:p w14:paraId="272F628F" w14:textId="77777777" w:rsidR="0058114E" w:rsidRDefault="0058114E" w:rsidP="00F803D8">
            <w:pPr>
              <w:pStyle w:val="TAL"/>
              <w:keepNext w:val="0"/>
              <w:keepLines w:val="0"/>
              <w:spacing w:after="50"/>
              <w:rPr>
                <w:rFonts w:ascii="Times New Roman" w:hAnsi="Times New Roman"/>
              </w:rPr>
            </w:pPr>
            <w:r>
              <w:rPr>
                <w:rFonts w:ascii="Times New Roman" w:hAnsi="Times New Roman"/>
              </w:rPr>
              <w:t>3 km/h, 30 km/h</w:t>
            </w:r>
          </w:p>
        </w:tc>
      </w:tr>
      <w:tr w:rsidR="0058114E" w14:paraId="2E2AA6B9" w14:textId="77777777" w:rsidTr="00F803D8">
        <w:trPr>
          <w:trHeight w:val="19"/>
          <w:jc w:val="center"/>
        </w:trPr>
        <w:tc>
          <w:tcPr>
            <w:tcW w:w="3079" w:type="dxa"/>
            <w:tcMar>
              <w:top w:w="0" w:type="dxa"/>
              <w:left w:w="108" w:type="dxa"/>
              <w:bottom w:w="0" w:type="dxa"/>
              <w:right w:w="108" w:type="dxa"/>
            </w:tcMar>
          </w:tcPr>
          <w:p w14:paraId="682D3148" w14:textId="77777777" w:rsidR="0058114E" w:rsidRDefault="0058114E" w:rsidP="00F803D8">
            <w:pPr>
              <w:pStyle w:val="TAL"/>
              <w:keepNext w:val="0"/>
              <w:keepLines w:val="0"/>
              <w:spacing w:after="50"/>
              <w:rPr>
                <w:rFonts w:ascii="Times New Roman" w:hAnsi="Times New Roman"/>
                <w:lang w:eastAsia="ja-JP"/>
              </w:rPr>
            </w:pPr>
            <w:r>
              <w:rPr>
                <w:rFonts w:ascii="Times New Roman" w:hAnsi="Times New Roman"/>
                <w:lang w:eastAsia="ja-JP"/>
              </w:rPr>
              <w:t>BS antenna configuration</w:t>
            </w:r>
          </w:p>
        </w:tc>
        <w:tc>
          <w:tcPr>
            <w:tcW w:w="6101" w:type="dxa"/>
            <w:tcMar>
              <w:top w:w="0" w:type="dxa"/>
              <w:left w:w="108" w:type="dxa"/>
              <w:bottom w:w="0" w:type="dxa"/>
              <w:right w:w="108" w:type="dxa"/>
            </w:tcMar>
          </w:tcPr>
          <w:p w14:paraId="28C87B30" w14:textId="77777777" w:rsidR="0058114E" w:rsidRDefault="0058114E" w:rsidP="00F803D8">
            <w:pPr>
              <w:pStyle w:val="TAL"/>
              <w:keepNext w:val="0"/>
              <w:keepLines w:val="0"/>
              <w:spacing w:after="50"/>
              <w:rPr>
                <w:rFonts w:ascii="Times New Roman" w:hAnsi="Times New Roman"/>
              </w:rPr>
            </w:pPr>
            <w:r>
              <w:rPr>
                <w:rFonts w:ascii="Times New Roman" w:hAnsi="Times New Roman"/>
              </w:rPr>
              <w:t xml:space="preserve">2 Tx/2 Rx antenna ports </w:t>
            </w:r>
          </w:p>
        </w:tc>
      </w:tr>
      <w:tr w:rsidR="0058114E" w14:paraId="1E419211" w14:textId="77777777" w:rsidTr="00F803D8">
        <w:trPr>
          <w:trHeight w:val="19"/>
          <w:jc w:val="center"/>
        </w:trPr>
        <w:tc>
          <w:tcPr>
            <w:tcW w:w="3079" w:type="dxa"/>
            <w:tcMar>
              <w:top w:w="0" w:type="dxa"/>
              <w:left w:w="108" w:type="dxa"/>
              <w:bottom w:w="0" w:type="dxa"/>
              <w:right w:w="108" w:type="dxa"/>
            </w:tcMar>
          </w:tcPr>
          <w:p w14:paraId="354AC938" w14:textId="77777777" w:rsidR="0058114E" w:rsidRDefault="0058114E" w:rsidP="00F803D8">
            <w:pPr>
              <w:pStyle w:val="TAL"/>
              <w:keepNext w:val="0"/>
              <w:keepLines w:val="0"/>
              <w:spacing w:after="50"/>
              <w:rPr>
                <w:rFonts w:ascii="Times New Roman" w:hAnsi="Times New Roman"/>
                <w:lang w:eastAsia="ja-JP"/>
              </w:rPr>
            </w:pPr>
            <w:r>
              <w:rPr>
                <w:rFonts w:ascii="Times New Roman" w:hAnsi="Times New Roman"/>
                <w:lang w:eastAsia="ja-JP"/>
              </w:rPr>
              <w:t>UE antenna configuration</w:t>
            </w:r>
          </w:p>
        </w:tc>
        <w:tc>
          <w:tcPr>
            <w:tcW w:w="6101" w:type="dxa"/>
            <w:tcMar>
              <w:top w:w="0" w:type="dxa"/>
              <w:left w:w="108" w:type="dxa"/>
              <w:bottom w:w="0" w:type="dxa"/>
              <w:right w:w="108" w:type="dxa"/>
            </w:tcMar>
          </w:tcPr>
          <w:p w14:paraId="11164429" w14:textId="77777777" w:rsidR="0058114E" w:rsidRDefault="0058114E" w:rsidP="00F803D8">
            <w:pPr>
              <w:pStyle w:val="TAL"/>
              <w:keepNext w:val="0"/>
              <w:keepLines w:val="0"/>
              <w:spacing w:after="50"/>
              <w:rPr>
                <w:rFonts w:ascii="Times New Roman" w:hAnsi="Times New Roman"/>
              </w:rPr>
            </w:pPr>
            <w:r>
              <w:rPr>
                <w:rFonts w:ascii="Times New Roman" w:hAnsi="Times New Roman"/>
              </w:rPr>
              <w:t>2 Tx/2 Rx antenna ports</w:t>
            </w:r>
          </w:p>
        </w:tc>
      </w:tr>
      <w:tr w:rsidR="0058114E" w14:paraId="4E72114D" w14:textId="77777777" w:rsidTr="00F803D8">
        <w:trPr>
          <w:trHeight w:val="19"/>
          <w:jc w:val="center"/>
        </w:trPr>
        <w:tc>
          <w:tcPr>
            <w:tcW w:w="3079" w:type="dxa"/>
            <w:tcMar>
              <w:top w:w="0" w:type="dxa"/>
              <w:left w:w="108" w:type="dxa"/>
              <w:bottom w:w="0" w:type="dxa"/>
              <w:right w:w="108" w:type="dxa"/>
            </w:tcMar>
          </w:tcPr>
          <w:p w14:paraId="548D605B" w14:textId="77777777" w:rsidR="0058114E" w:rsidRDefault="0058114E" w:rsidP="00F803D8">
            <w:pPr>
              <w:pStyle w:val="TAL"/>
              <w:keepNext w:val="0"/>
              <w:keepLines w:val="0"/>
              <w:spacing w:after="50"/>
              <w:rPr>
                <w:rFonts w:ascii="Times New Roman" w:hAnsi="Times New Roman"/>
                <w:lang w:eastAsia="ja-JP"/>
              </w:rPr>
            </w:pPr>
            <w:r>
              <w:rPr>
                <w:rFonts w:ascii="Times New Roman" w:hAnsi="Times New Roman"/>
                <w:lang w:eastAsia="ja-JP"/>
              </w:rPr>
              <w:t>System bandwidth</w:t>
            </w:r>
          </w:p>
        </w:tc>
        <w:tc>
          <w:tcPr>
            <w:tcW w:w="6101" w:type="dxa"/>
            <w:tcMar>
              <w:top w:w="0" w:type="dxa"/>
              <w:left w:w="108" w:type="dxa"/>
              <w:bottom w:w="0" w:type="dxa"/>
              <w:right w:w="108" w:type="dxa"/>
            </w:tcMar>
          </w:tcPr>
          <w:p w14:paraId="4EB65627" w14:textId="77777777" w:rsidR="0058114E" w:rsidRDefault="0058114E" w:rsidP="00F803D8">
            <w:pPr>
              <w:pStyle w:val="TAL"/>
              <w:keepNext w:val="0"/>
              <w:keepLines w:val="0"/>
              <w:spacing w:after="50"/>
              <w:rPr>
                <w:rFonts w:ascii="Times New Roman" w:hAnsi="Times New Roman"/>
              </w:rPr>
            </w:pPr>
            <w:r>
              <w:rPr>
                <w:rFonts w:ascii="Times New Roman" w:hAnsi="Times New Roman"/>
              </w:rPr>
              <w:t>160 MHz</w:t>
            </w:r>
          </w:p>
          <w:p w14:paraId="441400DE" w14:textId="77777777" w:rsidR="0058114E" w:rsidRDefault="0058114E" w:rsidP="00F803D8">
            <w:pPr>
              <w:pStyle w:val="TAL"/>
              <w:keepNext w:val="0"/>
              <w:keepLines w:val="0"/>
              <w:spacing w:after="50"/>
              <w:rPr>
                <w:rFonts w:ascii="Times New Roman" w:hAnsi="Times New Roman"/>
              </w:rPr>
            </w:pPr>
            <w:r>
              <w:rPr>
                <w:rFonts w:ascii="Times New Roman" w:hAnsi="Times New Roman"/>
              </w:rPr>
              <w:t xml:space="preserve">Note: For TDD, 160 MHz for DL/UL. No FDD bands identified at 30 GHz currently. </w:t>
            </w:r>
          </w:p>
        </w:tc>
      </w:tr>
      <w:tr w:rsidR="0058114E" w14:paraId="4D4F6CCE" w14:textId="77777777" w:rsidTr="00F803D8">
        <w:trPr>
          <w:trHeight w:val="19"/>
          <w:jc w:val="center"/>
        </w:trPr>
        <w:tc>
          <w:tcPr>
            <w:tcW w:w="3079" w:type="dxa"/>
            <w:tcMar>
              <w:top w:w="0" w:type="dxa"/>
              <w:left w:w="108" w:type="dxa"/>
              <w:bottom w:w="0" w:type="dxa"/>
              <w:right w:w="108" w:type="dxa"/>
            </w:tcMar>
          </w:tcPr>
          <w:p w14:paraId="090E89D9" w14:textId="77777777" w:rsidR="0058114E" w:rsidRDefault="0058114E" w:rsidP="00F803D8">
            <w:pPr>
              <w:pStyle w:val="TAL"/>
              <w:keepNext w:val="0"/>
              <w:keepLines w:val="0"/>
              <w:spacing w:after="50"/>
              <w:rPr>
                <w:rFonts w:ascii="Times New Roman" w:hAnsi="Times New Roman"/>
                <w:lang w:eastAsia="ja-JP"/>
              </w:rPr>
            </w:pPr>
            <w:r>
              <w:rPr>
                <w:rFonts w:ascii="Times New Roman" w:hAnsi="Times New Roman"/>
                <w:lang w:eastAsia="ja-JP"/>
              </w:rPr>
              <w:t>Sub-carrier spacing</w:t>
            </w:r>
          </w:p>
        </w:tc>
        <w:tc>
          <w:tcPr>
            <w:tcW w:w="6101" w:type="dxa"/>
            <w:tcMar>
              <w:top w:w="0" w:type="dxa"/>
              <w:left w:w="108" w:type="dxa"/>
              <w:bottom w:w="0" w:type="dxa"/>
              <w:right w:w="108" w:type="dxa"/>
            </w:tcMar>
          </w:tcPr>
          <w:p w14:paraId="0DCAF944" w14:textId="77777777" w:rsidR="0058114E" w:rsidRDefault="0058114E" w:rsidP="00F803D8">
            <w:pPr>
              <w:pStyle w:val="TAL"/>
              <w:keepNext w:val="0"/>
              <w:keepLines w:val="0"/>
              <w:spacing w:after="50"/>
              <w:rPr>
                <w:rFonts w:ascii="Times New Roman" w:hAnsi="Times New Roman"/>
              </w:rPr>
            </w:pPr>
            <w:r>
              <w:rPr>
                <w:rFonts w:ascii="Times New Roman" w:hAnsi="Times New Roman"/>
              </w:rPr>
              <w:t>120 kHz</w:t>
            </w:r>
          </w:p>
          <w:p w14:paraId="3EC9585B" w14:textId="77777777" w:rsidR="0058114E" w:rsidRDefault="0058114E" w:rsidP="00F803D8">
            <w:pPr>
              <w:pStyle w:val="TAL"/>
              <w:keepNext w:val="0"/>
              <w:keepLines w:val="0"/>
              <w:spacing w:after="50"/>
              <w:rPr>
                <w:rFonts w:ascii="Times New Roman" w:hAnsi="Times New Roman"/>
              </w:rPr>
            </w:pPr>
            <w:r>
              <w:rPr>
                <w:rFonts w:ascii="Times New Roman" w:hAnsi="Times New Roman"/>
              </w:rPr>
              <w:t xml:space="preserve">Note: Other values for evaluation are not precluded. </w:t>
            </w:r>
          </w:p>
        </w:tc>
      </w:tr>
      <w:tr w:rsidR="0058114E" w14:paraId="296E5E45" w14:textId="77777777" w:rsidTr="00F803D8">
        <w:trPr>
          <w:trHeight w:val="19"/>
          <w:jc w:val="center"/>
        </w:trPr>
        <w:tc>
          <w:tcPr>
            <w:tcW w:w="3079" w:type="dxa"/>
            <w:tcMar>
              <w:top w:w="0" w:type="dxa"/>
              <w:left w:w="108" w:type="dxa"/>
              <w:bottom w:w="0" w:type="dxa"/>
              <w:right w:w="108" w:type="dxa"/>
            </w:tcMar>
          </w:tcPr>
          <w:p w14:paraId="7B0DFB31" w14:textId="77777777" w:rsidR="0058114E" w:rsidRDefault="0058114E" w:rsidP="00F803D8">
            <w:pPr>
              <w:pStyle w:val="TAL"/>
              <w:keepNext w:val="0"/>
              <w:keepLines w:val="0"/>
              <w:spacing w:after="50"/>
              <w:rPr>
                <w:rFonts w:ascii="Times New Roman" w:hAnsi="Times New Roman"/>
                <w:lang w:eastAsia="ja-JP"/>
              </w:rPr>
            </w:pPr>
            <w:r>
              <w:rPr>
                <w:rFonts w:ascii="Times New Roman" w:hAnsi="Times New Roman"/>
                <w:lang w:eastAsia="ja-JP"/>
              </w:rPr>
              <w:t>Channel estimation</w:t>
            </w:r>
          </w:p>
        </w:tc>
        <w:tc>
          <w:tcPr>
            <w:tcW w:w="6101" w:type="dxa"/>
            <w:tcMar>
              <w:top w:w="0" w:type="dxa"/>
              <w:left w:w="108" w:type="dxa"/>
              <w:bottom w:w="0" w:type="dxa"/>
              <w:right w:w="108" w:type="dxa"/>
            </w:tcMar>
          </w:tcPr>
          <w:p w14:paraId="626A7744" w14:textId="77777777" w:rsidR="0058114E" w:rsidRDefault="0058114E" w:rsidP="00F803D8">
            <w:pPr>
              <w:pStyle w:val="TAL"/>
              <w:keepNext w:val="0"/>
              <w:keepLines w:val="0"/>
              <w:spacing w:after="50"/>
              <w:rPr>
                <w:rFonts w:ascii="Times New Roman" w:hAnsi="Times New Roman"/>
              </w:rPr>
            </w:pPr>
            <w:r>
              <w:rPr>
                <w:rFonts w:ascii="Times New Roman" w:hAnsi="Times New Roman"/>
              </w:rPr>
              <w:t>Practical</w:t>
            </w:r>
          </w:p>
        </w:tc>
      </w:tr>
      <w:tr w:rsidR="0058114E" w14:paraId="6199923A" w14:textId="77777777" w:rsidTr="00F803D8">
        <w:trPr>
          <w:trHeight w:val="19"/>
          <w:jc w:val="center"/>
        </w:trPr>
        <w:tc>
          <w:tcPr>
            <w:tcW w:w="3079" w:type="dxa"/>
            <w:tcMar>
              <w:top w:w="0" w:type="dxa"/>
              <w:left w:w="108" w:type="dxa"/>
              <w:bottom w:w="0" w:type="dxa"/>
              <w:right w:w="108" w:type="dxa"/>
            </w:tcMar>
          </w:tcPr>
          <w:p w14:paraId="0A234C7E" w14:textId="77777777" w:rsidR="0058114E" w:rsidRDefault="0058114E" w:rsidP="00F803D8">
            <w:pPr>
              <w:pStyle w:val="TAL"/>
              <w:keepNext w:val="0"/>
              <w:keepLines w:val="0"/>
              <w:spacing w:after="50"/>
              <w:rPr>
                <w:rFonts w:ascii="Times New Roman" w:hAnsi="Times New Roman"/>
                <w:lang w:eastAsia="ja-JP"/>
              </w:rPr>
            </w:pPr>
            <w:r>
              <w:rPr>
                <w:rFonts w:ascii="Times New Roman" w:hAnsi="Times New Roman"/>
                <w:lang w:eastAsia="ja-JP"/>
              </w:rPr>
              <w:t>Receiver type</w:t>
            </w:r>
          </w:p>
        </w:tc>
        <w:tc>
          <w:tcPr>
            <w:tcW w:w="6101" w:type="dxa"/>
            <w:tcMar>
              <w:top w:w="0" w:type="dxa"/>
              <w:left w:w="108" w:type="dxa"/>
              <w:bottom w:w="0" w:type="dxa"/>
              <w:right w:w="108" w:type="dxa"/>
            </w:tcMar>
          </w:tcPr>
          <w:p w14:paraId="073A45EF" w14:textId="77777777" w:rsidR="0058114E" w:rsidRDefault="0058114E" w:rsidP="00F803D8">
            <w:pPr>
              <w:pStyle w:val="TAL"/>
              <w:keepNext w:val="0"/>
              <w:keepLines w:val="0"/>
              <w:spacing w:after="50"/>
              <w:rPr>
                <w:rFonts w:ascii="Times New Roman" w:hAnsi="Times New Roman"/>
              </w:rPr>
            </w:pPr>
            <w:r>
              <w:rPr>
                <w:rFonts w:ascii="Times New Roman" w:hAnsi="Times New Roman"/>
              </w:rPr>
              <w:t>MMSE</w:t>
            </w:r>
          </w:p>
        </w:tc>
      </w:tr>
      <w:tr w:rsidR="0058114E" w14:paraId="5E0F75CA" w14:textId="77777777" w:rsidTr="00F803D8">
        <w:trPr>
          <w:trHeight w:val="19"/>
          <w:jc w:val="center"/>
        </w:trPr>
        <w:tc>
          <w:tcPr>
            <w:tcW w:w="3079" w:type="dxa"/>
            <w:tcMar>
              <w:top w:w="0" w:type="dxa"/>
              <w:left w:w="108" w:type="dxa"/>
              <w:bottom w:w="0" w:type="dxa"/>
              <w:right w:w="108" w:type="dxa"/>
            </w:tcMar>
            <w:vAlign w:val="center"/>
          </w:tcPr>
          <w:p w14:paraId="5B8BA1F2" w14:textId="77777777" w:rsidR="0058114E" w:rsidRPr="00E748CD" w:rsidRDefault="0058114E" w:rsidP="00F803D8">
            <w:pPr>
              <w:snapToGrid w:val="0"/>
              <w:spacing w:after="50"/>
            </w:pPr>
            <w:r w:rsidRPr="00E748CD">
              <w:t>The number of TRPs</w:t>
            </w:r>
          </w:p>
        </w:tc>
        <w:tc>
          <w:tcPr>
            <w:tcW w:w="6101" w:type="dxa"/>
            <w:tcMar>
              <w:top w:w="0" w:type="dxa"/>
              <w:left w:w="108" w:type="dxa"/>
              <w:bottom w:w="0" w:type="dxa"/>
              <w:right w:w="108" w:type="dxa"/>
            </w:tcMar>
          </w:tcPr>
          <w:p w14:paraId="16D0A9D1" w14:textId="77777777" w:rsidR="0058114E" w:rsidRPr="00E748CD" w:rsidRDefault="0058114E" w:rsidP="00F803D8">
            <w:pPr>
              <w:snapToGrid w:val="0"/>
              <w:spacing w:after="50"/>
            </w:pPr>
            <w:r w:rsidRPr="00E748CD">
              <w:t>2</w:t>
            </w:r>
          </w:p>
        </w:tc>
      </w:tr>
      <w:tr w:rsidR="0058114E" w14:paraId="33CF666F" w14:textId="77777777" w:rsidTr="00F803D8">
        <w:trPr>
          <w:trHeight w:val="19"/>
          <w:jc w:val="center"/>
        </w:trPr>
        <w:tc>
          <w:tcPr>
            <w:tcW w:w="3079" w:type="dxa"/>
            <w:tcMar>
              <w:top w:w="0" w:type="dxa"/>
              <w:left w:w="108" w:type="dxa"/>
              <w:bottom w:w="0" w:type="dxa"/>
              <w:right w:w="108" w:type="dxa"/>
            </w:tcMar>
            <w:vAlign w:val="center"/>
          </w:tcPr>
          <w:p w14:paraId="1226AF6F" w14:textId="77777777" w:rsidR="0058114E" w:rsidRPr="00E748CD" w:rsidRDefault="0058114E" w:rsidP="00F803D8">
            <w:pPr>
              <w:snapToGrid w:val="0"/>
              <w:spacing w:after="50"/>
            </w:pPr>
            <w:r w:rsidRPr="00E748CD">
              <w:t>Channel model</w:t>
            </w:r>
          </w:p>
        </w:tc>
        <w:tc>
          <w:tcPr>
            <w:tcW w:w="6101" w:type="dxa"/>
            <w:tcMar>
              <w:top w:w="0" w:type="dxa"/>
              <w:left w:w="108" w:type="dxa"/>
              <w:bottom w:w="0" w:type="dxa"/>
              <w:right w:w="108" w:type="dxa"/>
            </w:tcMar>
          </w:tcPr>
          <w:p w14:paraId="7125021F" w14:textId="77777777" w:rsidR="0058114E" w:rsidRPr="00E748CD" w:rsidRDefault="0058114E" w:rsidP="00F803D8">
            <w:pPr>
              <w:snapToGrid w:val="0"/>
              <w:spacing w:after="50"/>
            </w:pPr>
            <w:r w:rsidRPr="00150BC0">
              <w:t>CDL for FR2</w:t>
            </w:r>
            <w:r w:rsidRPr="00E748CD">
              <w:t xml:space="preserve"> (TDL for FR2 can be optionally used)</w:t>
            </w:r>
          </w:p>
        </w:tc>
      </w:tr>
      <w:tr w:rsidR="0058114E" w14:paraId="519D33C8" w14:textId="77777777" w:rsidTr="00F803D8">
        <w:trPr>
          <w:trHeight w:val="19"/>
          <w:jc w:val="center"/>
        </w:trPr>
        <w:tc>
          <w:tcPr>
            <w:tcW w:w="3079" w:type="dxa"/>
            <w:tcMar>
              <w:top w:w="0" w:type="dxa"/>
              <w:left w:w="108" w:type="dxa"/>
              <w:bottom w:w="0" w:type="dxa"/>
              <w:right w:w="108" w:type="dxa"/>
            </w:tcMar>
            <w:vAlign w:val="center"/>
          </w:tcPr>
          <w:p w14:paraId="36997DE0" w14:textId="77777777" w:rsidR="0058114E" w:rsidRPr="00E748CD" w:rsidRDefault="0058114E" w:rsidP="00F803D8">
            <w:pPr>
              <w:snapToGrid w:val="0"/>
              <w:spacing w:after="50"/>
            </w:pPr>
            <w:r w:rsidRPr="00E748CD">
              <w:t>Path-loss modeling</w:t>
            </w:r>
          </w:p>
        </w:tc>
        <w:tc>
          <w:tcPr>
            <w:tcW w:w="6101" w:type="dxa"/>
            <w:tcMar>
              <w:top w:w="0" w:type="dxa"/>
              <w:left w:w="108" w:type="dxa"/>
              <w:bottom w:w="0" w:type="dxa"/>
              <w:right w:w="108" w:type="dxa"/>
            </w:tcMar>
          </w:tcPr>
          <w:p w14:paraId="397ED424" w14:textId="77777777" w:rsidR="0058114E" w:rsidRPr="00E748CD" w:rsidRDefault="0058114E" w:rsidP="00F803D8">
            <w:pPr>
              <w:snapToGrid w:val="0"/>
              <w:spacing w:after="50"/>
            </w:pPr>
            <w:r w:rsidRPr="00E748CD">
              <w:t>{0,3,6} dB gap between TRPs</w:t>
            </w:r>
          </w:p>
        </w:tc>
      </w:tr>
      <w:tr w:rsidR="0058114E" w14:paraId="5C00D93B" w14:textId="77777777" w:rsidTr="00F803D8">
        <w:trPr>
          <w:trHeight w:val="19"/>
          <w:jc w:val="center"/>
        </w:trPr>
        <w:tc>
          <w:tcPr>
            <w:tcW w:w="3079" w:type="dxa"/>
            <w:tcMar>
              <w:top w:w="0" w:type="dxa"/>
              <w:left w:w="108" w:type="dxa"/>
              <w:bottom w:w="0" w:type="dxa"/>
              <w:right w:w="108" w:type="dxa"/>
            </w:tcMar>
            <w:vAlign w:val="center"/>
          </w:tcPr>
          <w:p w14:paraId="16D85D2B" w14:textId="77777777" w:rsidR="0058114E" w:rsidRPr="00E748CD" w:rsidRDefault="0058114E" w:rsidP="00F803D8">
            <w:pPr>
              <w:snapToGrid w:val="0"/>
              <w:spacing w:after="50"/>
            </w:pPr>
            <w:r w:rsidRPr="00E748CD">
              <w:t>Blockage</w:t>
            </w:r>
          </w:p>
        </w:tc>
        <w:tc>
          <w:tcPr>
            <w:tcW w:w="6101" w:type="dxa"/>
            <w:tcMar>
              <w:top w:w="0" w:type="dxa"/>
              <w:left w:w="108" w:type="dxa"/>
              <w:bottom w:w="0" w:type="dxa"/>
              <w:right w:w="108" w:type="dxa"/>
            </w:tcMar>
          </w:tcPr>
          <w:p w14:paraId="057B087A" w14:textId="77777777" w:rsidR="0058114E" w:rsidRPr="00E748CD" w:rsidRDefault="0058114E" w:rsidP="00F803D8">
            <w:pPr>
              <w:snapToGrid w:val="0"/>
              <w:spacing w:after="50"/>
            </w:pPr>
            <w:r w:rsidRPr="00E748CD">
              <w:t>Option 1: Blockage model from Rel-16 (x dB power offset with probability p): Companies to report x and p</w:t>
            </w:r>
            <w:r w:rsidRPr="00461A7B">
              <w:rPr>
                <w:color w:val="000000" w:themeColor="text1"/>
              </w:rPr>
              <w:t>, and other assumptions, if any</w:t>
            </w:r>
            <w:r w:rsidRPr="00461A7B">
              <w:rPr>
                <w:color w:val="000000" w:themeColor="text1"/>
                <w:highlight w:val="yellow"/>
              </w:rPr>
              <w:t>.(P=0.1,x=10)</w:t>
            </w:r>
          </w:p>
        </w:tc>
      </w:tr>
      <w:tr w:rsidR="0058114E" w14:paraId="5444E1FE" w14:textId="77777777" w:rsidTr="00F803D8">
        <w:trPr>
          <w:trHeight w:val="19"/>
          <w:jc w:val="center"/>
        </w:trPr>
        <w:tc>
          <w:tcPr>
            <w:tcW w:w="3079" w:type="dxa"/>
            <w:tcMar>
              <w:top w:w="0" w:type="dxa"/>
              <w:left w:w="108" w:type="dxa"/>
              <w:bottom w:w="0" w:type="dxa"/>
              <w:right w:w="108" w:type="dxa"/>
            </w:tcMar>
            <w:vAlign w:val="center"/>
          </w:tcPr>
          <w:p w14:paraId="279A8D05" w14:textId="77777777" w:rsidR="0058114E" w:rsidRPr="00E748CD" w:rsidRDefault="0058114E" w:rsidP="00F803D8">
            <w:pPr>
              <w:snapToGrid w:val="0"/>
              <w:spacing w:after="50"/>
              <w:jc w:val="left"/>
            </w:pPr>
            <w:r w:rsidRPr="00E748CD">
              <w:t># of RBs/symbols</w:t>
            </w:r>
          </w:p>
        </w:tc>
        <w:tc>
          <w:tcPr>
            <w:tcW w:w="6101" w:type="dxa"/>
            <w:tcMar>
              <w:top w:w="0" w:type="dxa"/>
              <w:left w:w="108" w:type="dxa"/>
              <w:bottom w:w="0" w:type="dxa"/>
              <w:right w:w="108" w:type="dxa"/>
            </w:tcMar>
            <w:vAlign w:val="center"/>
          </w:tcPr>
          <w:p w14:paraId="6F20B176" w14:textId="77777777" w:rsidR="0058114E" w:rsidRPr="00150BC0" w:rsidRDefault="0058114E" w:rsidP="00F803D8">
            <w:pPr>
              <w:snapToGrid w:val="0"/>
              <w:spacing w:after="50"/>
              <w:jc w:val="left"/>
            </w:pPr>
            <w:r w:rsidRPr="00150BC0">
              <w:t>(40 RB,4 symbols)</w:t>
            </w:r>
          </w:p>
        </w:tc>
      </w:tr>
      <w:tr w:rsidR="0058114E" w14:paraId="6DD39B6D" w14:textId="77777777" w:rsidTr="00F803D8">
        <w:trPr>
          <w:trHeight w:val="19"/>
          <w:jc w:val="center"/>
        </w:trPr>
        <w:tc>
          <w:tcPr>
            <w:tcW w:w="3079" w:type="dxa"/>
            <w:tcMar>
              <w:top w:w="0" w:type="dxa"/>
              <w:left w:w="108" w:type="dxa"/>
              <w:bottom w:w="0" w:type="dxa"/>
              <w:right w:w="108" w:type="dxa"/>
            </w:tcMar>
            <w:vAlign w:val="center"/>
          </w:tcPr>
          <w:p w14:paraId="719EBD4A" w14:textId="77777777" w:rsidR="0058114E" w:rsidRPr="00E748CD" w:rsidRDefault="0058114E" w:rsidP="00F803D8">
            <w:pPr>
              <w:snapToGrid w:val="0"/>
              <w:spacing w:after="50"/>
              <w:jc w:val="left"/>
            </w:pPr>
            <w:r w:rsidRPr="00E748CD">
              <w:t>DMRS pattern</w:t>
            </w:r>
          </w:p>
        </w:tc>
        <w:tc>
          <w:tcPr>
            <w:tcW w:w="6101" w:type="dxa"/>
            <w:tcMar>
              <w:top w:w="0" w:type="dxa"/>
              <w:left w:w="108" w:type="dxa"/>
              <w:bottom w:w="0" w:type="dxa"/>
              <w:right w:w="108" w:type="dxa"/>
            </w:tcMar>
            <w:vAlign w:val="center"/>
          </w:tcPr>
          <w:p w14:paraId="71D0AEED" w14:textId="77777777" w:rsidR="0058114E" w:rsidRPr="00150BC0" w:rsidRDefault="0058114E" w:rsidP="00F803D8">
            <w:pPr>
              <w:snapToGrid w:val="0"/>
              <w:spacing w:after="50"/>
              <w:jc w:val="left"/>
            </w:pPr>
            <w:r w:rsidRPr="00150BC0">
              <w:t>DM-RS configuration type 1</w:t>
            </w:r>
          </w:p>
        </w:tc>
      </w:tr>
      <w:tr w:rsidR="0058114E" w14:paraId="2DCB3D54" w14:textId="77777777" w:rsidTr="00F803D8">
        <w:trPr>
          <w:trHeight w:val="19"/>
          <w:jc w:val="center"/>
        </w:trPr>
        <w:tc>
          <w:tcPr>
            <w:tcW w:w="3079" w:type="dxa"/>
            <w:tcMar>
              <w:top w:w="0" w:type="dxa"/>
              <w:left w:w="108" w:type="dxa"/>
              <w:bottom w:w="0" w:type="dxa"/>
              <w:right w:w="108" w:type="dxa"/>
            </w:tcMar>
            <w:vAlign w:val="center"/>
          </w:tcPr>
          <w:p w14:paraId="69FEA300" w14:textId="77777777" w:rsidR="0058114E" w:rsidRPr="00E748CD" w:rsidRDefault="0058114E" w:rsidP="00F803D8">
            <w:pPr>
              <w:snapToGrid w:val="0"/>
              <w:spacing w:after="50"/>
              <w:jc w:val="left"/>
            </w:pPr>
            <w:r w:rsidRPr="00E748CD">
              <w:t># of layers</w:t>
            </w:r>
          </w:p>
        </w:tc>
        <w:tc>
          <w:tcPr>
            <w:tcW w:w="6101" w:type="dxa"/>
            <w:tcMar>
              <w:top w:w="0" w:type="dxa"/>
              <w:left w:w="108" w:type="dxa"/>
              <w:bottom w:w="0" w:type="dxa"/>
              <w:right w:w="108" w:type="dxa"/>
            </w:tcMar>
            <w:vAlign w:val="center"/>
          </w:tcPr>
          <w:p w14:paraId="68C02152" w14:textId="77777777" w:rsidR="0058114E" w:rsidRPr="00E748CD" w:rsidRDefault="0058114E" w:rsidP="00F803D8">
            <w:pPr>
              <w:snapToGrid w:val="0"/>
              <w:spacing w:after="50"/>
              <w:jc w:val="left"/>
            </w:pPr>
            <w:r w:rsidRPr="00150BC0">
              <w:t>1</w:t>
            </w:r>
          </w:p>
        </w:tc>
      </w:tr>
      <w:tr w:rsidR="0058114E" w14:paraId="4C81A467" w14:textId="77777777" w:rsidTr="00F803D8">
        <w:trPr>
          <w:trHeight w:val="19"/>
          <w:jc w:val="center"/>
        </w:trPr>
        <w:tc>
          <w:tcPr>
            <w:tcW w:w="3079" w:type="dxa"/>
            <w:tcMar>
              <w:top w:w="0" w:type="dxa"/>
              <w:left w:w="108" w:type="dxa"/>
              <w:bottom w:w="0" w:type="dxa"/>
              <w:right w:w="108" w:type="dxa"/>
            </w:tcMar>
            <w:vAlign w:val="center"/>
          </w:tcPr>
          <w:p w14:paraId="68FC80A0" w14:textId="77777777" w:rsidR="0058114E" w:rsidRPr="00E748CD" w:rsidRDefault="0058114E" w:rsidP="00F803D8">
            <w:pPr>
              <w:snapToGrid w:val="0"/>
              <w:spacing w:after="50"/>
              <w:jc w:val="left"/>
            </w:pPr>
            <w:r w:rsidRPr="00E748CD">
              <w:t>Code rates</w:t>
            </w:r>
          </w:p>
        </w:tc>
        <w:tc>
          <w:tcPr>
            <w:tcW w:w="6101" w:type="dxa"/>
            <w:tcMar>
              <w:top w:w="0" w:type="dxa"/>
              <w:left w:w="108" w:type="dxa"/>
              <w:bottom w:w="0" w:type="dxa"/>
              <w:right w:w="108" w:type="dxa"/>
            </w:tcMar>
            <w:vAlign w:val="center"/>
          </w:tcPr>
          <w:p w14:paraId="39DF7469" w14:textId="77777777" w:rsidR="0058114E" w:rsidRPr="00E748CD" w:rsidRDefault="0058114E" w:rsidP="00F803D8">
            <w:pPr>
              <w:snapToGrid w:val="0"/>
              <w:spacing w:after="50"/>
              <w:jc w:val="left"/>
            </w:pPr>
            <w:r>
              <w:t>0,4</w:t>
            </w:r>
          </w:p>
        </w:tc>
      </w:tr>
      <w:tr w:rsidR="0058114E" w14:paraId="12DC8321" w14:textId="77777777" w:rsidTr="00F803D8">
        <w:trPr>
          <w:trHeight w:val="19"/>
          <w:jc w:val="center"/>
        </w:trPr>
        <w:tc>
          <w:tcPr>
            <w:tcW w:w="3079" w:type="dxa"/>
            <w:tcMar>
              <w:top w:w="0" w:type="dxa"/>
              <w:left w:w="108" w:type="dxa"/>
              <w:bottom w:w="0" w:type="dxa"/>
              <w:right w:w="108" w:type="dxa"/>
            </w:tcMar>
            <w:vAlign w:val="center"/>
          </w:tcPr>
          <w:p w14:paraId="248CEF77" w14:textId="77777777" w:rsidR="0058114E" w:rsidRPr="00E748CD" w:rsidRDefault="0058114E" w:rsidP="00F803D8">
            <w:pPr>
              <w:snapToGrid w:val="0"/>
              <w:spacing w:after="50"/>
              <w:jc w:val="left"/>
            </w:pPr>
            <w:r w:rsidRPr="00E748CD">
              <w:t>Frequency hopping</w:t>
            </w:r>
          </w:p>
        </w:tc>
        <w:tc>
          <w:tcPr>
            <w:tcW w:w="6101" w:type="dxa"/>
            <w:tcMar>
              <w:top w:w="0" w:type="dxa"/>
              <w:left w:w="108" w:type="dxa"/>
              <w:bottom w:w="0" w:type="dxa"/>
              <w:right w:w="108" w:type="dxa"/>
            </w:tcMar>
            <w:vAlign w:val="center"/>
          </w:tcPr>
          <w:p w14:paraId="4DCB7F39" w14:textId="77777777" w:rsidR="0058114E" w:rsidRPr="00E748CD" w:rsidRDefault="0058114E" w:rsidP="00F803D8">
            <w:pPr>
              <w:snapToGrid w:val="0"/>
              <w:spacing w:after="50"/>
              <w:jc w:val="left"/>
            </w:pPr>
            <w:r>
              <w:t>disabled</w:t>
            </w:r>
          </w:p>
        </w:tc>
      </w:tr>
      <w:tr w:rsidR="0058114E" w14:paraId="042EC560" w14:textId="77777777" w:rsidTr="00F803D8">
        <w:trPr>
          <w:trHeight w:val="19"/>
          <w:jc w:val="center"/>
        </w:trPr>
        <w:tc>
          <w:tcPr>
            <w:tcW w:w="3079" w:type="dxa"/>
            <w:tcMar>
              <w:top w:w="0" w:type="dxa"/>
              <w:left w:w="108" w:type="dxa"/>
              <w:bottom w:w="0" w:type="dxa"/>
              <w:right w:w="108" w:type="dxa"/>
            </w:tcMar>
            <w:vAlign w:val="center"/>
          </w:tcPr>
          <w:p w14:paraId="309F3F2A" w14:textId="77777777" w:rsidR="0058114E" w:rsidRPr="00E748CD" w:rsidRDefault="0058114E" w:rsidP="00F803D8">
            <w:pPr>
              <w:snapToGrid w:val="0"/>
              <w:spacing w:after="50"/>
              <w:jc w:val="left"/>
            </w:pPr>
            <w:r w:rsidRPr="00E748CD">
              <w:t>UL transmission scheme</w:t>
            </w:r>
          </w:p>
        </w:tc>
        <w:tc>
          <w:tcPr>
            <w:tcW w:w="6101" w:type="dxa"/>
            <w:tcMar>
              <w:top w:w="0" w:type="dxa"/>
              <w:left w:w="108" w:type="dxa"/>
              <w:bottom w:w="0" w:type="dxa"/>
              <w:right w:w="108" w:type="dxa"/>
            </w:tcMar>
            <w:vAlign w:val="center"/>
          </w:tcPr>
          <w:p w14:paraId="6846EE3F" w14:textId="77777777" w:rsidR="0058114E" w:rsidRPr="00E748CD" w:rsidRDefault="0058114E" w:rsidP="00F803D8">
            <w:pPr>
              <w:snapToGrid w:val="0"/>
              <w:spacing w:after="50"/>
              <w:jc w:val="left"/>
            </w:pPr>
            <w:r w:rsidRPr="00150BC0">
              <w:t>Codebook based UL transmission is baseline.</w:t>
            </w:r>
            <w:r w:rsidRPr="00E748CD">
              <w:t xml:space="preserve"> </w:t>
            </w:r>
          </w:p>
        </w:tc>
      </w:tr>
      <w:tr w:rsidR="0058114E" w14:paraId="4F71BBCE" w14:textId="77777777" w:rsidTr="00F803D8">
        <w:trPr>
          <w:trHeight w:val="19"/>
          <w:jc w:val="center"/>
        </w:trPr>
        <w:tc>
          <w:tcPr>
            <w:tcW w:w="3079" w:type="dxa"/>
            <w:tcMar>
              <w:top w:w="0" w:type="dxa"/>
              <w:left w:w="108" w:type="dxa"/>
              <w:bottom w:w="0" w:type="dxa"/>
              <w:right w:w="108" w:type="dxa"/>
            </w:tcMar>
            <w:vAlign w:val="center"/>
          </w:tcPr>
          <w:p w14:paraId="1156A93A" w14:textId="77777777" w:rsidR="0058114E" w:rsidRPr="00E748CD" w:rsidRDefault="0058114E" w:rsidP="00F803D8">
            <w:pPr>
              <w:snapToGrid w:val="0"/>
              <w:spacing w:after="50"/>
            </w:pPr>
            <w:r w:rsidRPr="00E748CD">
              <w:t>Redundancy Version</w:t>
            </w:r>
          </w:p>
        </w:tc>
        <w:tc>
          <w:tcPr>
            <w:tcW w:w="6101" w:type="dxa"/>
            <w:tcMar>
              <w:top w:w="0" w:type="dxa"/>
              <w:left w:w="108" w:type="dxa"/>
              <w:bottom w:w="0" w:type="dxa"/>
              <w:right w:w="108" w:type="dxa"/>
            </w:tcMar>
            <w:vAlign w:val="center"/>
          </w:tcPr>
          <w:p w14:paraId="44A6D622" w14:textId="77777777" w:rsidR="0058114E" w:rsidRPr="00E748CD" w:rsidRDefault="0058114E" w:rsidP="00F803D8">
            <w:pPr>
              <w:snapToGrid w:val="0"/>
              <w:spacing w:after="50"/>
              <w:jc w:val="left"/>
            </w:pPr>
            <w:r w:rsidRPr="00150BC0">
              <w:rPr>
                <w:rFonts w:hint="eastAsia"/>
              </w:rPr>
              <w:t>{0，0}</w:t>
            </w:r>
          </w:p>
        </w:tc>
      </w:tr>
      <w:tr w:rsidR="0058114E" w14:paraId="38A383FD" w14:textId="77777777" w:rsidTr="00F803D8">
        <w:trPr>
          <w:trHeight w:val="19"/>
          <w:jc w:val="center"/>
        </w:trPr>
        <w:tc>
          <w:tcPr>
            <w:tcW w:w="3079" w:type="dxa"/>
            <w:tcMar>
              <w:top w:w="0" w:type="dxa"/>
              <w:left w:w="108" w:type="dxa"/>
              <w:bottom w:w="0" w:type="dxa"/>
              <w:right w:w="108" w:type="dxa"/>
            </w:tcMar>
            <w:vAlign w:val="center"/>
          </w:tcPr>
          <w:p w14:paraId="593EA56D" w14:textId="77777777" w:rsidR="0058114E" w:rsidRPr="00E748CD" w:rsidRDefault="0058114E" w:rsidP="00F803D8">
            <w:pPr>
              <w:snapToGrid w:val="0"/>
              <w:spacing w:after="50"/>
              <w:jc w:val="left"/>
            </w:pPr>
            <w:r w:rsidRPr="00E748CD">
              <w:t xml:space="preserve">Number of repetitions </w:t>
            </w:r>
            <w:r w:rsidRPr="00402A29">
              <w:rPr>
                <w:color w:val="000000" w:themeColor="text1"/>
              </w:rPr>
              <w:t>(when applicable)</w:t>
            </w:r>
          </w:p>
        </w:tc>
        <w:tc>
          <w:tcPr>
            <w:tcW w:w="6101" w:type="dxa"/>
            <w:tcMar>
              <w:top w:w="0" w:type="dxa"/>
              <w:left w:w="108" w:type="dxa"/>
              <w:bottom w:w="0" w:type="dxa"/>
              <w:right w:w="108" w:type="dxa"/>
            </w:tcMar>
            <w:vAlign w:val="center"/>
          </w:tcPr>
          <w:p w14:paraId="535D2D66" w14:textId="77777777" w:rsidR="0058114E" w:rsidRPr="00E748CD" w:rsidRDefault="0058114E" w:rsidP="00F803D8">
            <w:pPr>
              <w:snapToGrid w:val="0"/>
              <w:spacing w:after="50"/>
              <w:jc w:val="left"/>
            </w:pPr>
            <w:r w:rsidRPr="00150BC0">
              <w:t>2,</w:t>
            </w:r>
          </w:p>
        </w:tc>
      </w:tr>
      <w:tr w:rsidR="0058114E" w14:paraId="681A650B" w14:textId="77777777" w:rsidTr="00F803D8">
        <w:trPr>
          <w:trHeight w:val="19"/>
          <w:jc w:val="center"/>
        </w:trPr>
        <w:tc>
          <w:tcPr>
            <w:tcW w:w="3079" w:type="dxa"/>
            <w:tcMar>
              <w:top w:w="0" w:type="dxa"/>
              <w:left w:w="108" w:type="dxa"/>
              <w:bottom w:w="0" w:type="dxa"/>
              <w:right w:w="108" w:type="dxa"/>
            </w:tcMar>
            <w:vAlign w:val="center"/>
          </w:tcPr>
          <w:p w14:paraId="740B43E5" w14:textId="77777777" w:rsidR="0058114E" w:rsidRPr="00402A29" w:rsidRDefault="0058114E" w:rsidP="00F803D8">
            <w:pPr>
              <w:snapToGrid w:val="0"/>
              <w:spacing w:after="50"/>
              <w:jc w:val="left"/>
              <w:rPr>
                <w:color w:val="000000" w:themeColor="text1"/>
              </w:rPr>
            </w:pPr>
            <w:r w:rsidRPr="00402A29">
              <w:rPr>
                <w:color w:val="000000" w:themeColor="text1"/>
              </w:rPr>
              <w:t>Schemes</w:t>
            </w:r>
          </w:p>
        </w:tc>
        <w:tc>
          <w:tcPr>
            <w:tcW w:w="6101" w:type="dxa"/>
            <w:tcMar>
              <w:top w:w="0" w:type="dxa"/>
              <w:left w:w="108" w:type="dxa"/>
              <w:bottom w:w="0" w:type="dxa"/>
              <w:right w:w="108" w:type="dxa"/>
            </w:tcMar>
            <w:vAlign w:val="center"/>
          </w:tcPr>
          <w:p w14:paraId="6F3890DD" w14:textId="77777777" w:rsidR="0058114E" w:rsidRPr="00E748CD" w:rsidRDefault="0058114E" w:rsidP="00F803D8">
            <w:pPr>
              <w:snapToGrid w:val="0"/>
              <w:spacing w:after="50"/>
              <w:jc w:val="left"/>
              <w:rPr>
                <w:rFonts w:eastAsia="Malgun Gothic"/>
              </w:rPr>
            </w:pPr>
            <w:r w:rsidRPr="00E748CD">
              <w:t>TDM</w:t>
            </w:r>
          </w:p>
        </w:tc>
      </w:tr>
      <w:tr w:rsidR="0058114E" w14:paraId="40C0FC62" w14:textId="77777777" w:rsidTr="00F803D8">
        <w:trPr>
          <w:trHeight w:val="19"/>
          <w:jc w:val="center"/>
        </w:trPr>
        <w:tc>
          <w:tcPr>
            <w:tcW w:w="3079" w:type="dxa"/>
            <w:tcMar>
              <w:top w:w="0" w:type="dxa"/>
              <w:left w:w="108" w:type="dxa"/>
              <w:bottom w:w="0" w:type="dxa"/>
              <w:right w:w="108" w:type="dxa"/>
            </w:tcMar>
            <w:vAlign w:val="center"/>
          </w:tcPr>
          <w:p w14:paraId="57A35373" w14:textId="77777777" w:rsidR="0058114E" w:rsidRPr="00E748CD" w:rsidRDefault="0058114E" w:rsidP="00F803D8">
            <w:pPr>
              <w:snapToGrid w:val="0"/>
              <w:spacing w:after="50"/>
              <w:jc w:val="left"/>
            </w:pPr>
            <w:r w:rsidRPr="00E748CD">
              <w:t>Receiver assumption</w:t>
            </w:r>
          </w:p>
        </w:tc>
        <w:tc>
          <w:tcPr>
            <w:tcW w:w="6101" w:type="dxa"/>
            <w:tcMar>
              <w:top w:w="0" w:type="dxa"/>
              <w:left w:w="108" w:type="dxa"/>
              <w:bottom w:w="0" w:type="dxa"/>
              <w:right w:w="108" w:type="dxa"/>
            </w:tcMar>
            <w:vAlign w:val="center"/>
          </w:tcPr>
          <w:p w14:paraId="2FC557AB" w14:textId="77777777" w:rsidR="0058114E" w:rsidRPr="00E748CD" w:rsidRDefault="0058114E" w:rsidP="00F803D8">
            <w:pPr>
              <w:snapToGrid w:val="0"/>
              <w:spacing w:after="50"/>
              <w:jc w:val="left"/>
            </w:pPr>
            <w:r w:rsidRPr="00150BC0">
              <w:rPr>
                <w:rFonts w:hint="eastAsia"/>
              </w:rPr>
              <w:t>soft</w:t>
            </w:r>
            <w:r w:rsidRPr="00150BC0">
              <w:t xml:space="preserve"> combining</w:t>
            </w:r>
            <w:r>
              <w:t>/joint detection</w:t>
            </w:r>
          </w:p>
        </w:tc>
      </w:tr>
    </w:tbl>
    <w:p w14:paraId="6139F3E2" w14:textId="5A3F8ECA" w:rsidR="0058114E" w:rsidRDefault="0058114E" w:rsidP="0058114E">
      <w:pPr>
        <w:spacing w:after="0"/>
        <w:jc w:val="left"/>
      </w:pPr>
      <w:bookmarkStart w:id="48" w:name="_Ref61860829"/>
    </w:p>
    <w:p w14:paraId="074E11E7" w14:textId="77777777" w:rsidR="0058114E" w:rsidRDefault="0058114E" w:rsidP="0058114E">
      <w:pPr>
        <w:pStyle w:val="table"/>
      </w:pPr>
      <w:bookmarkStart w:id="49" w:name="_Ref68596363"/>
      <w:r>
        <w:rPr>
          <w:rFonts w:hint="eastAsia"/>
        </w:rPr>
        <w:t>L</w:t>
      </w:r>
      <w:r>
        <w:t>ink-level simulation parameters and assumptions for PUCCH enhancement</w:t>
      </w:r>
      <w:bookmarkEnd w:id="48"/>
      <w:bookmarkEnd w:id="49"/>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39"/>
        <w:gridCol w:w="5812"/>
      </w:tblGrid>
      <w:tr w:rsidR="0058114E" w14:paraId="18EDC19C" w14:textId="77777777" w:rsidTr="00F803D8">
        <w:trPr>
          <w:trHeight w:val="20"/>
        </w:trPr>
        <w:tc>
          <w:tcPr>
            <w:tcW w:w="3539" w:type="dxa"/>
            <w:shd w:val="clear" w:color="auto" w:fill="D9E2F3"/>
            <w:tcMar>
              <w:top w:w="0" w:type="dxa"/>
              <w:left w:w="108" w:type="dxa"/>
              <w:bottom w:w="0" w:type="dxa"/>
              <w:right w:w="108" w:type="dxa"/>
            </w:tcMar>
          </w:tcPr>
          <w:p w14:paraId="59117481" w14:textId="77777777" w:rsidR="0058114E" w:rsidRDefault="0058114E" w:rsidP="00F803D8">
            <w:pPr>
              <w:pStyle w:val="tabletext"/>
              <w:jc w:val="left"/>
            </w:pPr>
            <w:r>
              <w:t>Parameter</w:t>
            </w:r>
          </w:p>
        </w:tc>
        <w:tc>
          <w:tcPr>
            <w:tcW w:w="5812" w:type="dxa"/>
            <w:shd w:val="clear" w:color="auto" w:fill="D9E2F3"/>
            <w:tcMar>
              <w:top w:w="0" w:type="dxa"/>
              <w:left w:w="108" w:type="dxa"/>
              <w:bottom w:w="0" w:type="dxa"/>
              <w:right w:w="108" w:type="dxa"/>
            </w:tcMar>
          </w:tcPr>
          <w:p w14:paraId="0DAF4B70" w14:textId="77777777" w:rsidR="0058114E" w:rsidRDefault="0058114E" w:rsidP="00F803D8">
            <w:pPr>
              <w:pStyle w:val="tabletext"/>
              <w:jc w:val="left"/>
            </w:pPr>
            <w:r>
              <w:t>Value</w:t>
            </w:r>
          </w:p>
        </w:tc>
      </w:tr>
    </w:tbl>
    <w:tbl>
      <w:tblPr>
        <w:tblStyle w:val="aa"/>
        <w:tblW w:w="9351" w:type="dxa"/>
        <w:tblLook w:val="04A0" w:firstRow="1" w:lastRow="0" w:firstColumn="1" w:lastColumn="0" w:noHBand="0" w:noVBand="1"/>
      </w:tblPr>
      <w:tblGrid>
        <w:gridCol w:w="3539"/>
        <w:gridCol w:w="5812"/>
      </w:tblGrid>
      <w:tr w:rsidR="0058114E" w14:paraId="644BA4EE" w14:textId="77777777" w:rsidTr="00F803D8">
        <w:tc>
          <w:tcPr>
            <w:tcW w:w="3539" w:type="dxa"/>
          </w:tcPr>
          <w:p w14:paraId="742940CE" w14:textId="77777777" w:rsidR="0058114E" w:rsidRDefault="0058114E" w:rsidP="00F803D8">
            <w:pPr>
              <w:pStyle w:val="tabletext"/>
              <w:jc w:val="left"/>
              <w:rPr>
                <w:rFonts w:eastAsia="等线"/>
                <w:color w:val="000000"/>
              </w:rPr>
            </w:pPr>
            <w:r>
              <w:rPr>
                <w:lang w:eastAsia="ja-JP"/>
              </w:rPr>
              <w:t>Carrier frequency for evaluation</w:t>
            </w:r>
          </w:p>
        </w:tc>
        <w:tc>
          <w:tcPr>
            <w:tcW w:w="5812" w:type="dxa"/>
          </w:tcPr>
          <w:p w14:paraId="6DA81572" w14:textId="77777777" w:rsidR="0058114E" w:rsidRDefault="0058114E" w:rsidP="00F803D8">
            <w:pPr>
              <w:pStyle w:val="tabletext"/>
              <w:jc w:val="left"/>
              <w:rPr>
                <w:color w:val="000000"/>
              </w:rPr>
            </w:pPr>
            <w:r>
              <w:t>30 GHz</w:t>
            </w:r>
          </w:p>
        </w:tc>
      </w:tr>
      <w:tr w:rsidR="0058114E" w14:paraId="4279B6B9" w14:textId="77777777" w:rsidTr="00F803D8">
        <w:tc>
          <w:tcPr>
            <w:tcW w:w="3539" w:type="dxa"/>
          </w:tcPr>
          <w:p w14:paraId="45033BAB" w14:textId="77777777" w:rsidR="0058114E" w:rsidRPr="00BE725A" w:rsidRDefault="0058114E" w:rsidP="00F803D8">
            <w:pPr>
              <w:pStyle w:val="tabletext"/>
              <w:jc w:val="left"/>
              <w:rPr>
                <w:color w:val="000000"/>
              </w:rPr>
            </w:pPr>
            <w:r>
              <w:rPr>
                <w:rFonts w:hint="eastAsia"/>
                <w:color w:val="000000"/>
              </w:rPr>
              <w:t>Channel</w:t>
            </w:r>
          </w:p>
        </w:tc>
        <w:tc>
          <w:tcPr>
            <w:tcW w:w="5812" w:type="dxa"/>
          </w:tcPr>
          <w:p w14:paraId="2814D69B" w14:textId="77777777" w:rsidR="0058114E" w:rsidRDefault="0058114E" w:rsidP="00F803D8">
            <w:pPr>
              <w:pStyle w:val="tabletext"/>
              <w:jc w:val="left"/>
              <w:rPr>
                <w:color w:val="000000"/>
              </w:rPr>
            </w:pPr>
            <w:r>
              <w:rPr>
                <w:rFonts w:hint="eastAsia"/>
                <w:color w:val="000000"/>
              </w:rPr>
              <w:t>CDL-A</w:t>
            </w:r>
            <w:r>
              <w:rPr>
                <w:color w:val="000000"/>
              </w:rPr>
              <w:t xml:space="preserve"> </w:t>
            </w:r>
            <w:r>
              <w:rPr>
                <w:rFonts w:hint="eastAsia"/>
                <w:color w:val="000000"/>
              </w:rPr>
              <w:t xml:space="preserve">(2Tx, </w:t>
            </w:r>
            <w:r>
              <w:rPr>
                <w:color w:val="000000"/>
              </w:rPr>
              <w:t>2</w:t>
            </w:r>
            <w:r>
              <w:rPr>
                <w:rFonts w:hint="eastAsia"/>
                <w:color w:val="000000"/>
              </w:rPr>
              <w:t>Rx)</w:t>
            </w:r>
            <w:r>
              <w:rPr>
                <w:color w:val="000000"/>
              </w:rPr>
              <w:t>, delay spread 20ns</w:t>
            </w:r>
          </w:p>
        </w:tc>
      </w:tr>
      <w:tr w:rsidR="0058114E" w14:paraId="14F35C22" w14:textId="77777777" w:rsidTr="00F803D8">
        <w:tc>
          <w:tcPr>
            <w:tcW w:w="3539" w:type="dxa"/>
          </w:tcPr>
          <w:p w14:paraId="5263BCCF" w14:textId="77777777" w:rsidR="0058114E" w:rsidRDefault="0058114E" w:rsidP="00F803D8">
            <w:pPr>
              <w:pStyle w:val="tabletext"/>
              <w:jc w:val="left"/>
              <w:rPr>
                <w:color w:val="000000"/>
              </w:rPr>
            </w:pPr>
            <w:r>
              <w:rPr>
                <w:rFonts w:hint="eastAsia"/>
                <w:color w:val="000000"/>
              </w:rPr>
              <w:t>BWP size</w:t>
            </w:r>
          </w:p>
        </w:tc>
        <w:tc>
          <w:tcPr>
            <w:tcW w:w="5812" w:type="dxa"/>
          </w:tcPr>
          <w:p w14:paraId="574F36BA" w14:textId="77777777" w:rsidR="0058114E" w:rsidRDefault="0058114E" w:rsidP="00F803D8">
            <w:pPr>
              <w:pStyle w:val="tabletext"/>
              <w:jc w:val="left"/>
              <w:rPr>
                <w:color w:val="000000"/>
              </w:rPr>
            </w:pPr>
            <w:r>
              <w:rPr>
                <w:color w:val="000000"/>
              </w:rPr>
              <w:t>24</w:t>
            </w:r>
            <w:r>
              <w:rPr>
                <w:rFonts w:hint="eastAsia"/>
                <w:color w:val="000000"/>
              </w:rPr>
              <w:t xml:space="preserve"> PRBs</w:t>
            </w:r>
          </w:p>
        </w:tc>
      </w:tr>
      <w:tr w:rsidR="0058114E" w14:paraId="228AB56D" w14:textId="77777777" w:rsidTr="00F803D8">
        <w:tc>
          <w:tcPr>
            <w:tcW w:w="3539" w:type="dxa"/>
          </w:tcPr>
          <w:p w14:paraId="572240AB" w14:textId="77777777" w:rsidR="0058114E" w:rsidRDefault="0058114E" w:rsidP="00F803D8">
            <w:pPr>
              <w:pStyle w:val="tabletext"/>
              <w:jc w:val="left"/>
              <w:rPr>
                <w:color w:val="000000"/>
              </w:rPr>
            </w:pPr>
            <w:r>
              <w:rPr>
                <w:rFonts w:hint="eastAsia"/>
                <w:color w:val="000000"/>
              </w:rPr>
              <w:t>Waveform</w:t>
            </w:r>
          </w:p>
        </w:tc>
        <w:tc>
          <w:tcPr>
            <w:tcW w:w="5812" w:type="dxa"/>
          </w:tcPr>
          <w:p w14:paraId="5817C26D" w14:textId="77777777" w:rsidR="0058114E" w:rsidRDefault="0058114E" w:rsidP="00F803D8">
            <w:pPr>
              <w:pStyle w:val="tabletext"/>
              <w:jc w:val="left"/>
              <w:rPr>
                <w:color w:val="000000"/>
              </w:rPr>
            </w:pPr>
            <w:r>
              <w:rPr>
                <w:rFonts w:hint="eastAsia"/>
                <w:color w:val="000000"/>
              </w:rPr>
              <w:t>CP-OFDM</w:t>
            </w:r>
          </w:p>
        </w:tc>
      </w:tr>
      <w:tr w:rsidR="0058114E" w14:paraId="4E442B3B" w14:textId="77777777" w:rsidTr="00F803D8">
        <w:tc>
          <w:tcPr>
            <w:tcW w:w="3539" w:type="dxa"/>
          </w:tcPr>
          <w:p w14:paraId="3E5EEAAB" w14:textId="77777777" w:rsidR="0058114E" w:rsidRDefault="0058114E" w:rsidP="00F803D8">
            <w:pPr>
              <w:pStyle w:val="tabletext"/>
              <w:jc w:val="left"/>
              <w:rPr>
                <w:color w:val="000000"/>
              </w:rPr>
            </w:pPr>
            <w:r>
              <w:rPr>
                <w:rFonts w:hint="eastAsia"/>
                <w:color w:val="000000"/>
              </w:rPr>
              <w:t>SCS</w:t>
            </w:r>
          </w:p>
        </w:tc>
        <w:tc>
          <w:tcPr>
            <w:tcW w:w="5812" w:type="dxa"/>
          </w:tcPr>
          <w:p w14:paraId="5A5D7451" w14:textId="77777777" w:rsidR="0058114E" w:rsidRDefault="0058114E" w:rsidP="00F803D8">
            <w:pPr>
              <w:pStyle w:val="tabletext"/>
              <w:jc w:val="left"/>
              <w:rPr>
                <w:color w:val="000000"/>
              </w:rPr>
            </w:pPr>
            <w:r>
              <w:rPr>
                <w:color w:val="000000"/>
              </w:rPr>
              <w:t>120</w:t>
            </w:r>
            <w:r>
              <w:rPr>
                <w:rFonts w:hint="eastAsia"/>
                <w:color w:val="000000"/>
              </w:rPr>
              <w:t xml:space="preserve"> kHz</w:t>
            </w:r>
          </w:p>
        </w:tc>
      </w:tr>
      <w:tr w:rsidR="0058114E" w14:paraId="6930ACE5" w14:textId="77777777" w:rsidTr="00F803D8">
        <w:tc>
          <w:tcPr>
            <w:tcW w:w="3539" w:type="dxa"/>
            <w:vAlign w:val="center"/>
          </w:tcPr>
          <w:p w14:paraId="283B4E2D" w14:textId="77777777" w:rsidR="0058114E" w:rsidRDefault="0058114E" w:rsidP="00F803D8">
            <w:pPr>
              <w:pStyle w:val="tabletext"/>
              <w:jc w:val="left"/>
              <w:rPr>
                <w:color w:val="000000"/>
              </w:rPr>
            </w:pPr>
            <w:r>
              <w:rPr>
                <w:rFonts w:hint="eastAsia"/>
                <w:color w:val="000000"/>
              </w:rPr>
              <w:t>BS antenna configuration</w:t>
            </w:r>
          </w:p>
        </w:tc>
        <w:tc>
          <w:tcPr>
            <w:tcW w:w="5812" w:type="dxa"/>
            <w:vAlign w:val="center"/>
          </w:tcPr>
          <w:p w14:paraId="0632E2BA" w14:textId="77777777" w:rsidR="0058114E" w:rsidRDefault="0058114E" w:rsidP="00F803D8">
            <w:pPr>
              <w:pStyle w:val="tabletext"/>
              <w:jc w:val="left"/>
              <w:rPr>
                <w:color w:val="000000"/>
              </w:rPr>
            </w:pPr>
            <w:r w:rsidRPr="00F14B60">
              <w:rPr>
                <w:color w:val="000000"/>
              </w:rPr>
              <w:t>(M, N, P, M</w:t>
            </w:r>
            <w:r w:rsidRPr="00A17F9D">
              <w:rPr>
                <w:color w:val="000000"/>
                <w:vertAlign w:val="subscript"/>
              </w:rPr>
              <w:t>g</w:t>
            </w:r>
            <w:r w:rsidRPr="00F14B60">
              <w:rPr>
                <w:color w:val="000000"/>
              </w:rPr>
              <w:t>, N</w:t>
            </w:r>
            <w:r w:rsidRPr="00A17F9D">
              <w:rPr>
                <w:color w:val="000000"/>
                <w:vertAlign w:val="subscript"/>
              </w:rPr>
              <w:t>g</w:t>
            </w:r>
            <w:r w:rsidRPr="00F14B60">
              <w:rPr>
                <w:color w:val="000000"/>
              </w:rPr>
              <w:t>) = (4, 8, 2, 1, 1). (d</w:t>
            </w:r>
            <w:r w:rsidRPr="00A17F9D">
              <w:rPr>
                <w:color w:val="000000"/>
                <w:vertAlign w:val="subscript"/>
              </w:rPr>
              <w:t>V</w:t>
            </w:r>
            <w:r w:rsidRPr="00F14B60">
              <w:rPr>
                <w:color w:val="000000"/>
              </w:rPr>
              <w:t>, d</w:t>
            </w:r>
            <w:r w:rsidRPr="00A17F9D">
              <w:rPr>
                <w:color w:val="000000"/>
                <w:vertAlign w:val="subscript"/>
              </w:rPr>
              <w:t>H</w:t>
            </w:r>
            <w:r w:rsidRPr="00F14B60">
              <w:rPr>
                <w:color w:val="000000"/>
              </w:rPr>
              <w:t>) = (0.5, 0.5)λ. (d</w:t>
            </w:r>
            <w:r w:rsidRPr="00A17F9D">
              <w:rPr>
                <w:color w:val="000000"/>
                <w:vertAlign w:val="subscript"/>
              </w:rPr>
              <w:t>g,V</w:t>
            </w:r>
            <w:r w:rsidRPr="00F14B60">
              <w:rPr>
                <w:color w:val="000000"/>
              </w:rPr>
              <w:t>, d</w:t>
            </w:r>
            <w:r w:rsidRPr="00A17F9D">
              <w:rPr>
                <w:color w:val="000000"/>
                <w:vertAlign w:val="subscript"/>
              </w:rPr>
              <w:t>g,H</w:t>
            </w:r>
            <w:r w:rsidRPr="00F14B60">
              <w:rPr>
                <w:color w:val="000000"/>
              </w:rPr>
              <w:t>) = (2.0, 4.0)λ</w:t>
            </w:r>
          </w:p>
        </w:tc>
      </w:tr>
      <w:tr w:rsidR="0058114E" w14:paraId="50EFBAC2" w14:textId="77777777" w:rsidTr="00F803D8">
        <w:tc>
          <w:tcPr>
            <w:tcW w:w="3539" w:type="dxa"/>
            <w:vAlign w:val="center"/>
          </w:tcPr>
          <w:p w14:paraId="0B65B74B" w14:textId="77777777" w:rsidR="0058114E" w:rsidRDefault="0058114E" w:rsidP="00F803D8">
            <w:pPr>
              <w:pStyle w:val="tabletext"/>
              <w:jc w:val="left"/>
              <w:rPr>
                <w:color w:val="000000"/>
              </w:rPr>
            </w:pPr>
            <w:r>
              <w:rPr>
                <w:rFonts w:hint="eastAsia"/>
                <w:color w:val="000000"/>
              </w:rPr>
              <w:lastRenderedPageBreak/>
              <w:t>UE antenna configuration</w:t>
            </w:r>
          </w:p>
        </w:tc>
        <w:tc>
          <w:tcPr>
            <w:tcW w:w="5812" w:type="dxa"/>
            <w:vAlign w:val="center"/>
          </w:tcPr>
          <w:p w14:paraId="58357383" w14:textId="77777777" w:rsidR="0058114E" w:rsidRPr="00A531A4" w:rsidRDefault="0058114E" w:rsidP="00F803D8">
            <w:pPr>
              <w:pStyle w:val="tabletext"/>
              <w:jc w:val="left"/>
              <w:rPr>
                <w:rFonts w:eastAsia="宋体"/>
                <w:color w:val="000000"/>
              </w:rPr>
            </w:pPr>
            <w:r w:rsidRPr="00A531A4">
              <w:rPr>
                <w:rFonts w:eastAsia="宋体"/>
                <w:color w:val="000000"/>
              </w:rPr>
              <w:t>(M, N, P, M</w:t>
            </w:r>
            <w:r w:rsidRPr="00A17F9D">
              <w:rPr>
                <w:rFonts w:eastAsia="宋体"/>
                <w:color w:val="000000"/>
                <w:vertAlign w:val="subscript"/>
              </w:rPr>
              <w:t>g</w:t>
            </w:r>
            <w:r w:rsidRPr="00A531A4">
              <w:rPr>
                <w:rFonts w:eastAsia="宋体"/>
                <w:color w:val="000000"/>
              </w:rPr>
              <w:t>, N</w:t>
            </w:r>
            <w:r w:rsidRPr="00A17F9D">
              <w:rPr>
                <w:rFonts w:eastAsia="宋体"/>
                <w:color w:val="000000"/>
                <w:vertAlign w:val="subscript"/>
              </w:rPr>
              <w:t>g</w:t>
            </w:r>
            <w:r w:rsidRPr="00A531A4">
              <w:rPr>
                <w:rFonts w:eastAsia="宋体"/>
                <w:color w:val="000000"/>
              </w:rPr>
              <w:t>) = (2, 4, 2, 1, 1)</w:t>
            </w:r>
          </w:p>
          <w:p w14:paraId="159D5C6F" w14:textId="77777777" w:rsidR="0058114E" w:rsidRDefault="0058114E" w:rsidP="00F803D8">
            <w:pPr>
              <w:pStyle w:val="tabletext"/>
              <w:jc w:val="left"/>
              <w:rPr>
                <w:color w:val="000000"/>
              </w:rPr>
            </w:pPr>
            <w:r w:rsidRPr="00A531A4">
              <w:rPr>
                <w:color w:val="000000"/>
              </w:rPr>
              <w:t>(d</w:t>
            </w:r>
            <w:r w:rsidRPr="00A17F9D">
              <w:rPr>
                <w:color w:val="000000"/>
                <w:vertAlign w:val="subscript"/>
              </w:rPr>
              <w:t>V</w:t>
            </w:r>
            <w:r w:rsidRPr="00A531A4">
              <w:rPr>
                <w:color w:val="000000"/>
              </w:rPr>
              <w:t>, d</w:t>
            </w:r>
            <w:r w:rsidRPr="00A17F9D">
              <w:rPr>
                <w:color w:val="000000"/>
                <w:vertAlign w:val="subscript"/>
              </w:rPr>
              <w:t>H</w:t>
            </w:r>
            <w:r w:rsidRPr="00A531A4">
              <w:rPr>
                <w:color w:val="000000"/>
              </w:rPr>
              <w:t>) = (0.5, 0.5)λ. (d</w:t>
            </w:r>
            <w:r w:rsidRPr="00A17F9D">
              <w:rPr>
                <w:color w:val="000000"/>
                <w:vertAlign w:val="subscript"/>
              </w:rPr>
              <w:t>g,V</w:t>
            </w:r>
            <w:r w:rsidRPr="00A531A4">
              <w:rPr>
                <w:color w:val="000000"/>
              </w:rPr>
              <w:t>, d</w:t>
            </w:r>
            <w:r w:rsidRPr="00A17F9D">
              <w:rPr>
                <w:color w:val="000000"/>
                <w:vertAlign w:val="subscript"/>
              </w:rPr>
              <w:t>g,H</w:t>
            </w:r>
            <w:r w:rsidRPr="00A531A4">
              <w:rPr>
                <w:color w:val="000000"/>
              </w:rPr>
              <w:t>) = (0, 0)λ</w:t>
            </w:r>
          </w:p>
        </w:tc>
      </w:tr>
      <w:tr w:rsidR="0058114E" w14:paraId="5C35B98B" w14:textId="77777777" w:rsidTr="00F803D8">
        <w:tc>
          <w:tcPr>
            <w:tcW w:w="3539" w:type="dxa"/>
            <w:vAlign w:val="center"/>
          </w:tcPr>
          <w:p w14:paraId="17DC734E" w14:textId="77777777" w:rsidR="0058114E" w:rsidRDefault="0058114E" w:rsidP="00F803D8">
            <w:pPr>
              <w:pStyle w:val="tabletext"/>
              <w:jc w:val="left"/>
              <w:rPr>
                <w:color w:val="000000"/>
              </w:rPr>
            </w:pPr>
            <w:r w:rsidRPr="00043107">
              <w:rPr>
                <w:lang w:val="en-GB"/>
              </w:rPr>
              <w:t>UE speed</w:t>
            </w:r>
          </w:p>
        </w:tc>
        <w:tc>
          <w:tcPr>
            <w:tcW w:w="5812" w:type="dxa"/>
            <w:vAlign w:val="center"/>
          </w:tcPr>
          <w:p w14:paraId="7F402E1B" w14:textId="77777777" w:rsidR="0058114E" w:rsidRPr="00A531A4" w:rsidRDefault="0058114E" w:rsidP="00F803D8">
            <w:pPr>
              <w:pStyle w:val="tabletext"/>
              <w:jc w:val="left"/>
              <w:rPr>
                <w:rFonts w:eastAsia="宋体"/>
                <w:color w:val="000000"/>
              </w:rPr>
            </w:pPr>
            <w:r w:rsidRPr="00CF18F5">
              <w:rPr>
                <w:lang w:val="en-GB"/>
              </w:rPr>
              <w:t>3km/h</w:t>
            </w:r>
          </w:p>
        </w:tc>
      </w:tr>
      <w:tr w:rsidR="0058114E" w14:paraId="1722CA88" w14:textId="77777777" w:rsidTr="00F803D8">
        <w:tc>
          <w:tcPr>
            <w:tcW w:w="3539" w:type="dxa"/>
            <w:vAlign w:val="center"/>
          </w:tcPr>
          <w:p w14:paraId="141BED87" w14:textId="77777777" w:rsidR="0058114E" w:rsidRDefault="0058114E" w:rsidP="00F803D8">
            <w:pPr>
              <w:pStyle w:val="tabletext"/>
              <w:jc w:val="left"/>
              <w:rPr>
                <w:color w:val="000000"/>
              </w:rPr>
            </w:pPr>
            <w:r>
              <w:rPr>
                <w:color w:val="000000"/>
              </w:rPr>
              <w:t>A</w:t>
            </w:r>
            <w:r>
              <w:rPr>
                <w:rFonts w:hint="eastAsia"/>
                <w:color w:val="000000"/>
              </w:rPr>
              <w:t>ngles</w:t>
            </w:r>
          </w:p>
        </w:tc>
        <w:tc>
          <w:tcPr>
            <w:tcW w:w="5812" w:type="dxa"/>
            <w:vAlign w:val="center"/>
          </w:tcPr>
          <w:p w14:paraId="0E741A54" w14:textId="77777777" w:rsidR="0058114E" w:rsidRPr="00A531A4" w:rsidRDefault="0058114E" w:rsidP="00F803D8">
            <w:pPr>
              <w:pStyle w:val="tabletext"/>
              <w:jc w:val="left"/>
              <w:rPr>
                <w:rFonts w:eastAsia="宋体"/>
                <w:color w:val="000000"/>
              </w:rPr>
            </w:pPr>
            <w:r w:rsidRPr="00043107">
              <w:rPr>
                <w:lang w:val="en-GB"/>
              </w:rPr>
              <w:t>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w:t>
            </w:r>
            <w:r w:rsidRPr="00043107">
              <w:rPr>
                <w:lang w:val="en-GB" w:eastAsia="ja-JP"/>
              </w:rPr>
              <w:t xml:space="preserve">901 </w:t>
            </w:r>
            <w:r w:rsidRPr="00043107">
              <w:rPr>
                <w:lang w:val="en-GB"/>
              </w:rPr>
              <w:t>accordingly.</w:t>
            </w:r>
          </w:p>
        </w:tc>
      </w:tr>
      <w:tr w:rsidR="0058114E" w14:paraId="6CBAFABE" w14:textId="77777777" w:rsidTr="00F803D8">
        <w:trPr>
          <w:trHeight w:val="376"/>
        </w:trPr>
        <w:tc>
          <w:tcPr>
            <w:tcW w:w="3539" w:type="dxa"/>
          </w:tcPr>
          <w:p w14:paraId="2CC077DC" w14:textId="77777777" w:rsidR="0058114E" w:rsidRDefault="0058114E" w:rsidP="00F803D8">
            <w:pPr>
              <w:pStyle w:val="tabletext"/>
              <w:jc w:val="left"/>
              <w:rPr>
                <w:color w:val="000000"/>
              </w:rPr>
            </w:pPr>
            <w:r>
              <w:rPr>
                <w:rFonts w:hint="eastAsia"/>
                <w:color w:val="000000"/>
              </w:rPr>
              <w:t>PUCCH resource</w:t>
            </w:r>
          </w:p>
        </w:tc>
        <w:tc>
          <w:tcPr>
            <w:tcW w:w="5812" w:type="dxa"/>
          </w:tcPr>
          <w:p w14:paraId="6EC2EC17" w14:textId="77777777" w:rsidR="0058114E" w:rsidRDefault="0058114E" w:rsidP="00F803D8">
            <w:pPr>
              <w:pStyle w:val="tabletext"/>
              <w:jc w:val="left"/>
              <w:rPr>
                <w:color w:val="000000"/>
              </w:rPr>
            </w:pPr>
            <w:r>
              <w:rPr>
                <w:color w:val="000000"/>
              </w:rPr>
              <w:t>Format 3</w:t>
            </w:r>
            <w:r>
              <w:rPr>
                <w:rFonts w:hint="eastAsia"/>
                <w:color w:val="000000"/>
              </w:rPr>
              <w:t>:</w:t>
            </w:r>
            <w:r>
              <w:rPr>
                <w:color w:val="000000"/>
              </w:rPr>
              <w:t xml:space="preserve"> 1</w:t>
            </w:r>
            <w:r>
              <w:rPr>
                <w:rFonts w:hint="eastAsia"/>
                <w:color w:val="000000"/>
              </w:rPr>
              <w:t xml:space="preserve"> PRB, </w:t>
            </w:r>
            <w:r>
              <w:rPr>
                <w:color w:val="000000"/>
              </w:rPr>
              <w:t>8</w:t>
            </w:r>
            <w:r>
              <w:rPr>
                <w:rFonts w:hint="eastAsia"/>
                <w:color w:val="000000"/>
              </w:rPr>
              <w:t xml:space="preserve"> Symbols</w:t>
            </w:r>
          </w:p>
          <w:p w14:paraId="46E81EE6" w14:textId="77777777" w:rsidR="0058114E" w:rsidRDefault="0058114E" w:rsidP="00F803D8">
            <w:pPr>
              <w:pStyle w:val="tabletext"/>
              <w:jc w:val="left"/>
              <w:rPr>
                <w:color w:val="000000"/>
              </w:rPr>
            </w:pPr>
            <w:r>
              <w:rPr>
                <w:color w:val="000000"/>
              </w:rPr>
              <w:t xml:space="preserve">1TRP: with </w:t>
            </w:r>
            <w:r>
              <w:rPr>
                <w:rFonts w:hint="eastAsia"/>
                <w:color w:val="000000"/>
              </w:rPr>
              <w:t>intra</w:t>
            </w:r>
            <w:r>
              <w:rPr>
                <w:color w:val="000000"/>
              </w:rPr>
              <w:t>-</w:t>
            </w:r>
            <w:r>
              <w:rPr>
                <w:rFonts w:hint="eastAsia"/>
                <w:color w:val="000000"/>
              </w:rPr>
              <w:t>slot</w:t>
            </w:r>
            <w:r>
              <w:rPr>
                <w:color w:val="000000"/>
              </w:rPr>
              <w:t xml:space="preserve"> frequency hopping</w:t>
            </w:r>
          </w:p>
          <w:p w14:paraId="51F630CD" w14:textId="77777777" w:rsidR="0058114E" w:rsidRPr="00CF18F5" w:rsidRDefault="0058114E" w:rsidP="00F803D8">
            <w:pPr>
              <w:pStyle w:val="tabletext"/>
              <w:jc w:val="left"/>
              <w:rPr>
                <w:color w:val="000000"/>
              </w:rPr>
            </w:pPr>
            <w:r>
              <w:rPr>
                <w:color w:val="000000"/>
              </w:rPr>
              <w:t>2TRP: with intra-slot frequency/beam hopping</w:t>
            </w:r>
          </w:p>
        </w:tc>
      </w:tr>
      <w:tr w:rsidR="0058114E" w14:paraId="6A7A028D" w14:textId="77777777" w:rsidTr="00F803D8">
        <w:tc>
          <w:tcPr>
            <w:tcW w:w="3539" w:type="dxa"/>
          </w:tcPr>
          <w:p w14:paraId="5C3235CB" w14:textId="77777777" w:rsidR="0058114E" w:rsidRDefault="0058114E" w:rsidP="00F803D8">
            <w:pPr>
              <w:pStyle w:val="tabletext"/>
              <w:jc w:val="left"/>
              <w:rPr>
                <w:color w:val="000000"/>
              </w:rPr>
            </w:pPr>
            <w:r>
              <w:rPr>
                <w:rFonts w:hint="eastAsia"/>
                <w:color w:val="000000"/>
              </w:rPr>
              <w:t>Number of PUCCH bits</w:t>
            </w:r>
          </w:p>
        </w:tc>
        <w:tc>
          <w:tcPr>
            <w:tcW w:w="5812" w:type="dxa"/>
          </w:tcPr>
          <w:p w14:paraId="0D46A6CF" w14:textId="77777777" w:rsidR="0058114E" w:rsidRDefault="0058114E" w:rsidP="00F803D8">
            <w:pPr>
              <w:pStyle w:val="tabletext"/>
              <w:jc w:val="left"/>
              <w:rPr>
                <w:color w:val="000000"/>
              </w:rPr>
            </w:pPr>
            <w:r>
              <w:rPr>
                <w:color w:val="000000"/>
              </w:rPr>
              <w:t>16 bits</w:t>
            </w:r>
          </w:p>
        </w:tc>
      </w:tr>
      <w:tr w:rsidR="0058114E" w14:paraId="26F849D4" w14:textId="77777777" w:rsidTr="00F803D8">
        <w:tc>
          <w:tcPr>
            <w:tcW w:w="3539" w:type="dxa"/>
          </w:tcPr>
          <w:p w14:paraId="65C0D3A1" w14:textId="77777777" w:rsidR="0058114E" w:rsidRDefault="0058114E" w:rsidP="00F803D8">
            <w:pPr>
              <w:pStyle w:val="tabletext"/>
              <w:jc w:val="left"/>
              <w:rPr>
                <w:color w:val="000000"/>
              </w:rPr>
            </w:pPr>
            <w:r>
              <w:rPr>
                <w:color w:val="000000"/>
              </w:rPr>
              <w:t>Repetition number</w:t>
            </w:r>
          </w:p>
        </w:tc>
        <w:tc>
          <w:tcPr>
            <w:tcW w:w="5812" w:type="dxa"/>
          </w:tcPr>
          <w:p w14:paraId="3183C3B8" w14:textId="77777777" w:rsidR="0058114E" w:rsidRDefault="0058114E" w:rsidP="00F803D8">
            <w:pPr>
              <w:pStyle w:val="tabletext"/>
              <w:jc w:val="left"/>
              <w:rPr>
                <w:color w:val="000000"/>
              </w:rPr>
            </w:pPr>
            <w:r>
              <w:rPr>
                <w:rFonts w:hint="eastAsia"/>
                <w:color w:val="000000"/>
              </w:rPr>
              <w:t>1</w:t>
            </w:r>
          </w:p>
        </w:tc>
      </w:tr>
      <w:tr w:rsidR="0058114E" w14:paraId="1995F6A6" w14:textId="77777777" w:rsidTr="00F803D8">
        <w:tc>
          <w:tcPr>
            <w:tcW w:w="3539" w:type="dxa"/>
          </w:tcPr>
          <w:p w14:paraId="1E3517A5" w14:textId="77777777" w:rsidR="0058114E" w:rsidRDefault="0058114E" w:rsidP="00F803D8">
            <w:pPr>
              <w:pStyle w:val="tabletext"/>
              <w:jc w:val="left"/>
              <w:rPr>
                <w:color w:val="000000"/>
              </w:rPr>
            </w:pPr>
            <w:r>
              <w:rPr>
                <w:color w:val="000000"/>
              </w:rPr>
              <w:t>Path loss between 2 TRPs</w:t>
            </w:r>
          </w:p>
        </w:tc>
        <w:tc>
          <w:tcPr>
            <w:tcW w:w="5812" w:type="dxa"/>
          </w:tcPr>
          <w:p w14:paraId="75D8CF4F" w14:textId="77777777" w:rsidR="0058114E" w:rsidRDefault="0058114E" w:rsidP="00F803D8">
            <w:pPr>
              <w:pStyle w:val="tabletext"/>
              <w:jc w:val="left"/>
              <w:rPr>
                <w:color w:val="000000"/>
              </w:rPr>
            </w:pPr>
            <w:r>
              <w:rPr>
                <w:rFonts w:hint="eastAsia"/>
                <w:color w:val="000000"/>
              </w:rPr>
              <w:t>0</w:t>
            </w:r>
            <w:r>
              <w:rPr>
                <w:color w:val="000000"/>
              </w:rPr>
              <w:t>dB, 3dB, 6dB</w:t>
            </w:r>
          </w:p>
        </w:tc>
      </w:tr>
      <w:tr w:rsidR="0058114E" w14:paraId="182D34C9" w14:textId="77777777" w:rsidTr="00F803D8">
        <w:tc>
          <w:tcPr>
            <w:tcW w:w="3539" w:type="dxa"/>
          </w:tcPr>
          <w:p w14:paraId="2923F5FA" w14:textId="77777777" w:rsidR="0058114E" w:rsidRDefault="0058114E" w:rsidP="00F803D8">
            <w:pPr>
              <w:pStyle w:val="tabletext"/>
              <w:jc w:val="left"/>
              <w:rPr>
                <w:color w:val="000000"/>
              </w:rPr>
            </w:pPr>
            <w:r>
              <w:rPr>
                <w:rFonts w:hint="eastAsia"/>
                <w:color w:val="000000"/>
              </w:rPr>
              <w:t xml:space="preserve">Blockage </w:t>
            </w:r>
            <w:r>
              <w:rPr>
                <w:color w:val="000000"/>
              </w:rPr>
              <w:t>modeling</w:t>
            </w:r>
          </w:p>
        </w:tc>
        <w:tc>
          <w:tcPr>
            <w:tcW w:w="5812" w:type="dxa"/>
          </w:tcPr>
          <w:p w14:paraId="63A05016" w14:textId="77777777" w:rsidR="0058114E" w:rsidRDefault="0058114E" w:rsidP="00F803D8">
            <w:pPr>
              <w:pStyle w:val="tabletext"/>
              <w:jc w:val="left"/>
              <w:rPr>
                <w:color w:val="000000"/>
              </w:rPr>
            </w:pPr>
            <w:r>
              <w:t>Independent blockage per-TRP of 10dB loss with probability 0.1</w:t>
            </w:r>
            <w:r>
              <w:rPr>
                <w:color w:val="000000"/>
              </w:rPr>
              <w:t xml:space="preserve"> from the first repetition to the end</w:t>
            </w:r>
          </w:p>
        </w:tc>
      </w:tr>
    </w:tbl>
    <w:p w14:paraId="194EBFDD" w14:textId="77777777" w:rsidR="0058114E" w:rsidRDefault="0058114E" w:rsidP="0058114E">
      <w:pPr>
        <w:pStyle w:val="references"/>
        <w:numPr>
          <w:ilvl w:val="0"/>
          <w:numId w:val="0"/>
        </w:numPr>
        <w:ind w:left="357" w:hanging="357"/>
      </w:pPr>
    </w:p>
    <w:p w14:paraId="7D2347A4" w14:textId="77777777" w:rsidR="0058114E" w:rsidRDefault="0058114E" w:rsidP="0058114E">
      <w:pPr>
        <w:pStyle w:val="1"/>
        <w:keepLines/>
        <w:pBdr>
          <w:top w:val="single" w:sz="12" w:space="3" w:color="auto"/>
        </w:pBdr>
        <w:overflowPunct w:val="0"/>
        <w:autoSpaceDE w:val="0"/>
        <w:autoSpaceDN w:val="0"/>
        <w:adjustRightInd w:val="0"/>
        <w:spacing w:beforeLines="50" w:before="120" w:afterLines="50"/>
        <w:textAlignment w:val="baseline"/>
        <w:rPr>
          <w:rFonts w:cs="Times New Roman"/>
          <w:kern w:val="0"/>
          <w:sz w:val="36"/>
          <w:szCs w:val="20"/>
          <w:lang w:val="fr-FR"/>
        </w:rPr>
      </w:pPr>
      <w:r w:rsidRPr="00FC412F">
        <w:rPr>
          <w:rFonts w:cs="Times New Roman"/>
          <w:b w:val="0"/>
          <w:bCs w:val="0"/>
          <w:kern w:val="0"/>
          <w:sz w:val="36"/>
          <w:szCs w:val="20"/>
        </w:rPr>
        <w:t>References</w:t>
      </w:r>
    </w:p>
    <w:p w14:paraId="4D804DEC" w14:textId="0A22E3B3" w:rsidR="0058114E" w:rsidRDefault="0058114E" w:rsidP="0058114E">
      <w:pPr>
        <w:pStyle w:val="references"/>
      </w:pPr>
      <w:bookmarkStart w:id="50" w:name="_Ref83918775"/>
      <w:r>
        <w:t>C</w:t>
      </w:r>
      <w:r w:rsidRPr="009D0307">
        <w:t>hair's Notes RAN1#10</w:t>
      </w:r>
      <w:r w:rsidR="002B52B1">
        <w:t>6</w:t>
      </w:r>
      <w:r w:rsidR="007C24E4">
        <w:rPr>
          <w:rFonts w:hint="eastAsia"/>
        </w:rPr>
        <w:t>bis</w:t>
      </w:r>
      <w:r w:rsidRPr="009D0307">
        <w:t>-e</w:t>
      </w:r>
      <w:r w:rsidR="00801645">
        <w:t>.</w:t>
      </w:r>
      <w:bookmarkEnd w:id="50"/>
    </w:p>
    <w:p w14:paraId="77860465" w14:textId="2CB7107B" w:rsidR="007C24E4" w:rsidRDefault="007C24E4" w:rsidP="0053586F">
      <w:pPr>
        <w:pStyle w:val="references"/>
        <w:ind w:left="357" w:hanging="357"/>
      </w:pPr>
      <w:bookmarkStart w:id="51" w:name="_Ref86330718"/>
      <w:r w:rsidRPr="0053586F">
        <w:t>R1-1809433</w:t>
      </w:r>
      <w:r w:rsidR="0053586F" w:rsidRPr="0053586F">
        <w:t>, NR Features and Capabilities, RAN1 #94, August 20th – 24th, 2018</w:t>
      </w:r>
      <w:bookmarkEnd w:id="3"/>
      <w:bookmarkEnd w:id="4"/>
      <w:bookmarkEnd w:id="46"/>
      <w:bookmarkEnd w:id="51"/>
    </w:p>
    <w:sectPr w:rsidR="007C24E4" w:rsidSect="00D863C5">
      <w:headerReference w:type="default" r:id="rId40"/>
      <w:pgSz w:w="11906" w:h="16838"/>
      <w:pgMar w:top="284" w:right="1416"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B7D610" w16cex:dateUtc="2021-08-06T07:3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4396F8" w14:textId="77777777" w:rsidR="004D4362" w:rsidRDefault="004D4362">
      <w:r>
        <w:separator/>
      </w:r>
    </w:p>
  </w:endnote>
  <w:endnote w:type="continuationSeparator" w:id="0">
    <w:p w14:paraId="73F87B5B" w14:textId="77777777" w:rsidR="004D4362" w:rsidRDefault="004D4362">
      <w:r>
        <w:continuationSeparator/>
      </w:r>
    </w:p>
  </w:endnote>
  <w:endnote w:type="continuationNotice" w:id="1">
    <w:p w14:paraId="2B4E4393" w14:textId="77777777" w:rsidR="004D4362" w:rsidRDefault="004D43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85CFD1" w14:textId="77777777" w:rsidR="004D4362" w:rsidRDefault="004D4362">
      <w:r>
        <w:separator/>
      </w:r>
    </w:p>
  </w:footnote>
  <w:footnote w:type="continuationSeparator" w:id="0">
    <w:p w14:paraId="46668ECD" w14:textId="77777777" w:rsidR="004D4362" w:rsidRDefault="004D4362">
      <w:r>
        <w:continuationSeparator/>
      </w:r>
    </w:p>
  </w:footnote>
  <w:footnote w:type="continuationNotice" w:id="1">
    <w:p w14:paraId="602B1FC9" w14:textId="77777777" w:rsidR="004D4362" w:rsidRDefault="004D43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1E1986" w:rsidRDefault="001E1986"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FC03E09"/>
    <w:multiLevelType w:val="multilevel"/>
    <w:tmpl w:val="AFC0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 w15:restartNumberingAfterBreak="0">
    <w:nsid w:val="02B46033"/>
    <w:multiLevelType w:val="hybridMultilevel"/>
    <w:tmpl w:val="E28A74DC"/>
    <w:lvl w:ilvl="0" w:tplc="7FF0B558">
      <w:start w:val="1"/>
      <w:numFmt w:val="decimal"/>
      <w:pStyle w:val="table"/>
      <w:lvlText w:val="Table %1"/>
      <w:lvlJc w:val="left"/>
      <w:pPr>
        <w:ind w:left="1129"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2F2A20"/>
    <w:multiLevelType w:val="multilevel"/>
    <w:tmpl w:val="0C2F2A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26C62D6"/>
    <w:multiLevelType w:val="hybridMultilevel"/>
    <w:tmpl w:val="FB382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5AC19D3"/>
    <w:multiLevelType w:val="multilevel"/>
    <w:tmpl w:val="D39EE1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CD71883"/>
    <w:multiLevelType w:val="hybridMultilevel"/>
    <w:tmpl w:val="AFEA21D8"/>
    <w:lvl w:ilvl="0" w:tplc="B4BC24F8">
      <w:start w:val="1"/>
      <w:numFmt w:val="decimal"/>
      <w:pStyle w:val="proposal"/>
      <w:lvlText w:val="Proposal %1:"/>
      <w:lvlJc w:val="left"/>
      <w:pPr>
        <w:ind w:left="420" w:hanging="420"/>
      </w:pPr>
      <w:rPr>
        <w:rFonts w:hint="eastAsia"/>
      </w:rPr>
    </w:lvl>
    <w:lvl w:ilvl="1" w:tplc="4E5CA9E4">
      <w:numFmt w:val="bullet"/>
      <w:lvlText w:val="-"/>
      <w:lvlJc w:val="left"/>
      <w:pPr>
        <w:ind w:left="130" w:hanging="420"/>
      </w:pPr>
      <w:rPr>
        <w:rFonts w:ascii="Times New Roman" w:eastAsia="MS Mincho" w:hAnsi="Times New Roman" w:cs="Times New Roman" w:hint="default"/>
      </w:rPr>
    </w:lvl>
    <w:lvl w:ilvl="2" w:tplc="0409001B">
      <w:start w:val="1"/>
      <w:numFmt w:val="lowerRoman"/>
      <w:lvlText w:val="%3."/>
      <w:lvlJc w:val="right"/>
      <w:pPr>
        <w:ind w:left="550" w:hanging="420"/>
      </w:pPr>
    </w:lvl>
    <w:lvl w:ilvl="3" w:tplc="0409000F">
      <w:start w:val="1"/>
      <w:numFmt w:val="decimal"/>
      <w:lvlText w:val="%4."/>
      <w:lvlJc w:val="left"/>
      <w:pPr>
        <w:ind w:left="970" w:hanging="420"/>
      </w:pPr>
    </w:lvl>
    <w:lvl w:ilvl="4" w:tplc="04090019">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6" w15:restartNumberingAfterBreak="0">
    <w:nsid w:val="1D601B9B"/>
    <w:multiLevelType w:val="multilevel"/>
    <w:tmpl w:val="8FB0B6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FB81771"/>
    <w:multiLevelType w:val="multilevel"/>
    <w:tmpl w:val="F3CA4C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709" w:hanging="567"/>
      </w:pPr>
    </w:lvl>
    <w:lvl w:ilvl="2">
      <w:start w:val="1"/>
      <w:numFmt w:val="decimal"/>
      <w:pStyle w:val="title3"/>
      <w:lvlText w:val="%1.%2.%3."/>
      <w:lvlJc w:val="left"/>
      <w:pPr>
        <w:ind w:left="-2836" w:hanging="709"/>
      </w:pPr>
    </w:lvl>
    <w:lvl w:ilvl="3">
      <w:start w:val="1"/>
      <w:numFmt w:val="decimal"/>
      <w:lvlText w:val="%1.%2.%3.%4."/>
      <w:lvlJc w:val="left"/>
      <w:pPr>
        <w:ind w:left="-2694" w:hanging="851"/>
      </w:pPr>
    </w:lvl>
    <w:lvl w:ilvl="4">
      <w:start w:val="1"/>
      <w:numFmt w:val="decimal"/>
      <w:lvlText w:val="%1.%2.%3.%4.%5."/>
      <w:lvlJc w:val="left"/>
      <w:pPr>
        <w:ind w:left="-2553" w:hanging="992"/>
      </w:pPr>
    </w:lvl>
    <w:lvl w:ilvl="5">
      <w:start w:val="1"/>
      <w:numFmt w:val="decimal"/>
      <w:lvlText w:val="%1.%2.%3.%4.%5.%6."/>
      <w:lvlJc w:val="left"/>
      <w:pPr>
        <w:ind w:left="-2411" w:hanging="1134"/>
      </w:pPr>
    </w:lvl>
    <w:lvl w:ilvl="6">
      <w:start w:val="1"/>
      <w:numFmt w:val="decimal"/>
      <w:lvlText w:val="%1.%2.%3.%4.%5.%6.%7."/>
      <w:lvlJc w:val="left"/>
      <w:pPr>
        <w:ind w:left="-2269" w:hanging="1276"/>
      </w:pPr>
    </w:lvl>
    <w:lvl w:ilvl="7">
      <w:start w:val="1"/>
      <w:numFmt w:val="decimal"/>
      <w:lvlText w:val="%1.%2.%3.%4.%5.%6.%7.%8."/>
      <w:lvlJc w:val="left"/>
      <w:pPr>
        <w:ind w:left="-2127" w:hanging="1418"/>
      </w:pPr>
    </w:lvl>
    <w:lvl w:ilvl="8">
      <w:start w:val="1"/>
      <w:numFmt w:val="decimal"/>
      <w:lvlText w:val="%1.%2.%3.%4.%5.%6.%7.%8.%9."/>
      <w:lvlJc w:val="left"/>
      <w:pPr>
        <w:ind w:left="-1986" w:hanging="1559"/>
      </w:pPr>
    </w:lvl>
  </w:abstractNum>
  <w:abstractNum w:abstractNumId="10" w15:restartNumberingAfterBreak="0">
    <w:nsid w:val="2F0C2758"/>
    <w:multiLevelType w:val="hybridMultilevel"/>
    <w:tmpl w:val="3F24D40A"/>
    <w:lvl w:ilvl="0" w:tplc="68003E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1FC4C0E"/>
    <w:multiLevelType w:val="hybridMultilevel"/>
    <w:tmpl w:val="04CC53B8"/>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32E06E2E"/>
    <w:multiLevelType w:val="multilevel"/>
    <w:tmpl w:val="32E06E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6CC7596"/>
    <w:multiLevelType w:val="hybridMultilevel"/>
    <w:tmpl w:val="A4CE0148"/>
    <w:lvl w:ilvl="0" w:tplc="9FE0F87E">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BA02216"/>
    <w:multiLevelType w:val="hybridMultilevel"/>
    <w:tmpl w:val="E1F067C0"/>
    <w:lvl w:ilvl="0" w:tplc="99780842">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7" w15:restartNumberingAfterBreak="0">
    <w:nsid w:val="3FA31029"/>
    <w:multiLevelType w:val="multilevel"/>
    <w:tmpl w:val="421EED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 w15:restartNumberingAfterBreak="0">
    <w:nsid w:val="44390D60"/>
    <w:multiLevelType w:val="hybridMultilevel"/>
    <w:tmpl w:val="7B446334"/>
    <w:lvl w:ilvl="0" w:tplc="68003E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191263"/>
    <w:multiLevelType w:val="multilevel"/>
    <w:tmpl w:val="4519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5656483"/>
    <w:multiLevelType w:val="hybridMultilevel"/>
    <w:tmpl w:val="885EFE72"/>
    <w:lvl w:ilvl="0" w:tplc="DE8EB1C8">
      <w:start w:val="1"/>
      <w:numFmt w:val="decimal"/>
      <w:pStyle w:val="observation"/>
      <w:lvlText w:val="Observation %1:"/>
      <w:lvlJc w:val="left"/>
      <w:pPr>
        <w:ind w:left="420" w:hanging="420"/>
      </w:pPr>
      <w:rPr>
        <w:rFonts w:hint="eastAsia"/>
      </w:rPr>
    </w:lvl>
    <w:lvl w:ilvl="1" w:tplc="04090019">
      <w:start w:val="1"/>
      <w:numFmt w:val="lowerLetter"/>
      <w:lvlText w:val="%2)"/>
      <w:lvlJc w:val="left"/>
      <w:pPr>
        <w:ind w:left="1691" w:hanging="420"/>
      </w:pPr>
    </w:lvl>
    <w:lvl w:ilvl="2" w:tplc="0409001B">
      <w:start w:val="1"/>
      <w:numFmt w:val="lowerRoman"/>
      <w:lvlText w:val="%3."/>
      <w:lvlJc w:val="right"/>
      <w:pPr>
        <w:ind w:left="2111" w:hanging="420"/>
      </w:pPr>
    </w:lvl>
    <w:lvl w:ilvl="3" w:tplc="0409000F">
      <w:start w:val="1"/>
      <w:numFmt w:val="decimal"/>
      <w:lvlText w:val="%4."/>
      <w:lvlJc w:val="left"/>
      <w:pPr>
        <w:ind w:left="2531" w:hanging="420"/>
      </w:pPr>
    </w:lvl>
    <w:lvl w:ilvl="4" w:tplc="04090019">
      <w:start w:val="1"/>
      <w:numFmt w:val="lowerLetter"/>
      <w:lvlText w:val="%5)"/>
      <w:lvlJc w:val="left"/>
      <w:pPr>
        <w:ind w:left="2951" w:hanging="420"/>
      </w:pPr>
    </w:lvl>
    <w:lvl w:ilvl="5" w:tplc="0409001B">
      <w:start w:val="1"/>
      <w:numFmt w:val="lowerRoman"/>
      <w:lvlText w:val="%6."/>
      <w:lvlJc w:val="right"/>
      <w:pPr>
        <w:ind w:left="3371" w:hanging="420"/>
      </w:pPr>
    </w:lvl>
    <w:lvl w:ilvl="6" w:tplc="0409000F">
      <w:start w:val="1"/>
      <w:numFmt w:val="decimal"/>
      <w:lvlText w:val="%7."/>
      <w:lvlJc w:val="left"/>
      <w:pPr>
        <w:ind w:left="3791" w:hanging="420"/>
      </w:pPr>
    </w:lvl>
    <w:lvl w:ilvl="7" w:tplc="04090019">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2"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5" w15:restartNumberingAfterBreak="0">
    <w:nsid w:val="55527E92"/>
    <w:multiLevelType w:val="multilevel"/>
    <w:tmpl w:val="55527E9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7" w15:restartNumberingAfterBreak="0">
    <w:nsid w:val="590C6DA8"/>
    <w:multiLevelType w:val="hybridMultilevel"/>
    <w:tmpl w:val="57AE3A84"/>
    <w:lvl w:ilvl="0" w:tplc="68003E10">
      <w:start w:val="1"/>
      <w:numFmt w:val="bullet"/>
      <w:lvlText w:val="•"/>
      <w:lvlJc w:val="left"/>
      <w:pPr>
        <w:ind w:left="1554" w:hanging="420"/>
      </w:pPr>
      <w:rPr>
        <w:rFonts w:ascii="Arial" w:hAnsi="Arial"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8" w15:restartNumberingAfterBreak="0">
    <w:nsid w:val="5D4E5304"/>
    <w:multiLevelType w:val="hybridMultilevel"/>
    <w:tmpl w:val="FB569E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192665B"/>
    <w:multiLevelType w:val="hybridMultilevel"/>
    <w:tmpl w:val="F5C4F462"/>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2" w15:restartNumberingAfterBreak="0">
    <w:nsid w:val="63AA4FCA"/>
    <w:multiLevelType w:val="hybridMultilevel"/>
    <w:tmpl w:val="89F603D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450512"/>
    <w:multiLevelType w:val="multilevel"/>
    <w:tmpl w:val="6B45051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40E127C"/>
    <w:multiLevelType w:val="multilevel"/>
    <w:tmpl w:val="740E1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B2D5278"/>
    <w:multiLevelType w:val="hybridMultilevel"/>
    <w:tmpl w:val="D2721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EA438C3"/>
    <w:multiLevelType w:val="hybridMultilevel"/>
    <w:tmpl w:val="AEAA6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6"/>
  </w:num>
  <w:num w:numId="2">
    <w:abstractNumId w:val="35"/>
  </w:num>
  <w:num w:numId="3">
    <w:abstractNumId w:val="18"/>
  </w:num>
  <w:num w:numId="4">
    <w:abstractNumId w:val="24"/>
  </w:num>
  <w:num w:numId="5">
    <w:abstractNumId w:val="16"/>
  </w:num>
  <w:num w:numId="6">
    <w:abstractNumId w:val="14"/>
  </w:num>
  <w:num w:numId="7">
    <w:abstractNumId w:val="23"/>
  </w:num>
  <w:num w:numId="8">
    <w:abstractNumId w:val="13"/>
  </w:num>
  <w:num w:numId="9">
    <w:abstractNumId w:val="5"/>
  </w:num>
  <w:num w:numId="10">
    <w:abstractNumId w:val="31"/>
  </w:num>
  <w:num w:numId="11">
    <w:abstractNumId w:val="9"/>
  </w:num>
  <w:num w:numId="12">
    <w:abstractNumId w:val="21"/>
  </w:num>
  <w:num w:numId="13">
    <w:abstractNumId w:val="1"/>
  </w:num>
  <w:num w:numId="14">
    <w:abstractNumId w:val="29"/>
  </w:num>
  <w:num w:numId="15">
    <w:abstractNumId w:val="33"/>
  </w:num>
  <w:num w:numId="16">
    <w:abstractNumId w:val="30"/>
  </w:num>
  <w:num w:numId="17">
    <w:abstractNumId w:val="7"/>
  </w:num>
  <w:num w:numId="18">
    <w:abstractNumId w:val="11"/>
  </w:num>
  <w:num w:numId="19">
    <w:abstractNumId w:val="22"/>
  </w:num>
  <w:num w:numId="20">
    <w:abstractNumId w:val="32"/>
  </w:num>
  <w:num w:numId="21">
    <w:abstractNumId w:val="38"/>
  </w:num>
  <w:num w:numId="22">
    <w:abstractNumId w:val="37"/>
  </w:num>
  <w:num w:numId="23">
    <w:abstractNumId w:val="21"/>
  </w:num>
  <w:num w:numId="24">
    <w:abstractNumId w:val="21"/>
    <w:lvlOverride w:ilvl="0">
      <w:startOverride w:val="1"/>
    </w:lvlOverride>
  </w:num>
  <w:num w:numId="25">
    <w:abstractNumId w:val="5"/>
    <w:lvlOverride w:ilvl="0">
      <w:startOverride w:val="1"/>
    </w:lvlOverride>
  </w:num>
  <w:num w:numId="26">
    <w:abstractNumId w:val="34"/>
  </w:num>
  <w:num w:numId="27">
    <w:abstractNumId w:val="25"/>
  </w:num>
  <w:num w:numId="28">
    <w:abstractNumId w:val="6"/>
  </w:num>
  <w:num w:numId="29">
    <w:abstractNumId w:val="8"/>
  </w:num>
  <w:num w:numId="30">
    <w:abstractNumId w:val="2"/>
  </w:num>
  <w:num w:numId="31">
    <w:abstractNumId w:val="0"/>
  </w:num>
  <w:num w:numId="32">
    <w:abstractNumId w:val="28"/>
  </w:num>
  <w:num w:numId="33">
    <w:abstractNumId w:val="24"/>
  </w:num>
  <w:num w:numId="34">
    <w:abstractNumId w:val="15"/>
  </w:num>
  <w:num w:numId="35">
    <w:abstractNumId w:val="17"/>
  </w:num>
  <w:num w:numId="36">
    <w:abstractNumId w:val="4"/>
  </w:num>
  <w:num w:numId="37">
    <w:abstractNumId w:val="36"/>
  </w:num>
  <w:num w:numId="38">
    <w:abstractNumId w:val="19"/>
  </w:num>
  <w:num w:numId="39">
    <w:abstractNumId w:val="10"/>
  </w:num>
  <w:num w:numId="40">
    <w:abstractNumId w:val="27"/>
  </w:num>
  <w:num w:numId="41">
    <w:abstractNumId w:val="12"/>
  </w:num>
  <w:num w:numId="42">
    <w:abstractNumId w:val="20"/>
  </w:num>
  <w:num w:numId="43">
    <w:abstractNumId w:val="3"/>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xtTCwMDOyNLMwNzdU0lEKTi0uzszPAykwNK0FALSDL0QtAAAA"/>
  </w:docVars>
  <w:rsids>
    <w:rsidRoot w:val="00B87FBC"/>
    <w:rsid w:val="0000069E"/>
    <w:rsid w:val="00000826"/>
    <w:rsid w:val="00000EA7"/>
    <w:rsid w:val="000012F9"/>
    <w:rsid w:val="0000179F"/>
    <w:rsid w:val="00002134"/>
    <w:rsid w:val="00002408"/>
    <w:rsid w:val="0000242B"/>
    <w:rsid w:val="000025D5"/>
    <w:rsid w:val="00002B3D"/>
    <w:rsid w:val="0000314A"/>
    <w:rsid w:val="000035B2"/>
    <w:rsid w:val="00003886"/>
    <w:rsid w:val="0000410D"/>
    <w:rsid w:val="000043C7"/>
    <w:rsid w:val="0000460A"/>
    <w:rsid w:val="00004F59"/>
    <w:rsid w:val="00005012"/>
    <w:rsid w:val="0000539E"/>
    <w:rsid w:val="000054C0"/>
    <w:rsid w:val="00005C84"/>
    <w:rsid w:val="000060C1"/>
    <w:rsid w:val="000063A7"/>
    <w:rsid w:val="000063B8"/>
    <w:rsid w:val="000065F8"/>
    <w:rsid w:val="0000694F"/>
    <w:rsid w:val="00007096"/>
    <w:rsid w:val="00007909"/>
    <w:rsid w:val="00010151"/>
    <w:rsid w:val="00010440"/>
    <w:rsid w:val="0001068D"/>
    <w:rsid w:val="000106E0"/>
    <w:rsid w:val="00010791"/>
    <w:rsid w:val="00010CE3"/>
    <w:rsid w:val="00010DF7"/>
    <w:rsid w:val="00011387"/>
    <w:rsid w:val="000114C4"/>
    <w:rsid w:val="000115AD"/>
    <w:rsid w:val="000116A5"/>
    <w:rsid w:val="0001180C"/>
    <w:rsid w:val="00011C8C"/>
    <w:rsid w:val="00011F30"/>
    <w:rsid w:val="00011FFB"/>
    <w:rsid w:val="00012414"/>
    <w:rsid w:val="000124C4"/>
    <w:rsid w:val="000126F3"/>
    <w:rsid w:val="00012C34"/>
    <w:rsid w:val="000137AA"/>
    <w:rsid w:val="0001380D"/>
    <w:rsid w:val="0001397F"/>
    <w:rsid w:val="00014067"/>
    <w:rsid w:val="000149B2"/>
    <w:rsid w:val="00014D04"/>
    <w:rsid w:val="00015291"/>
    <w:rsid w:val="00015654"/>
    <w:rsid w:val="00015A87"/>
    <w:rsid w:val="00015CF4"/>
    <w:rsid w:val="00015DAC"/>
    <w:rsid w:val="00016208"/>
    <w:rsid w:val="00016AC6"/>
    <w:rsid w:val="00016C34"/>
    <w:rsid w:val="00016F05"/>
    <w:rsid w:val="0001706A"/>
    <w:rsid w:val="000174AD"/>
    <w:rsid w:val="00017B19"/>
    <w:rsid w:val="00017BA4"/>
    <w:rsid w:val="00017F49"/>
    <w:rsid w:val="000208A6"/>
    <w:rsid w:val="00020A0A"/>
    <w:rsid w:val="00020A1C"/>
    <w:rsid w:val="0002195F"/>
    <w:rsid w:val="00021B1B"/>
    <w:rsid w:val="00021B2A"/>
    <w:rsid w:val="00021C03"/>
    <w:rsid w:val="00022152"/>
    <w:rsid w:val="00022321"/>
    <w:rsid w:val="00022A7D"/>
    <w:rsid w:val="000241CB"/>
    <w:rsid w:val="00024293"/>
    <w:rsid w:val="00024588"/>
    <w:rsid w:val="000247E0"/>
    <w:rsid w:val="00024BC2"/>
    <w:rsid w:val="00024E88"/>
    <w:rsid w:val="00024FF5"/>
    <w:rsid w:val="000250AB"/>
    <w:rsid w:val="0002552A"/>
    <w:rsid w:val="00025A64"/>
    <w:rsid w:val="000260C1"/>
    <w:rsid w:val="00026239"/>
    <w:rsid w:val="0002623A"/>
    <w:rsid w:val="00026311"/>
    <w:rsid w:val="0002634F"/>
    <w:rsid w:val="0002671B"/>
    <w:rsid w:val="00026F14"/>
    <w:rsid w:val="0002754F"/>
    <w:rsid w:val="00027993"/>
    <w:rsid w:val="00030815"/>
    <w:rsid w:val="00030BD6"/>
    <w:rsid w:val="00030DFC"/>
    <w:rsid w:val="00031098"/>
    <w:rsid w:val="000312D3"/>
    <w:rsid w:val="00031855"/>
    <w:rsid w:val="0003197C"/>
    <w:rsid w:val="00032104"/>
    <w:rsid w:val="000324B9"/>
    <w:rsid w:val="000325F0"/>
    <w:rsid w:val="000325F7"/>
    <w:rsid w:val="0003292C"/>
    <w:rsid w:val="00032F3C"/>
    <w:rsid w:val="00033185"/>
    <w:rsid w:val="00033319"/>
    <w:rsid w:val="000335E7"/>
    <w:rsid w:val="000338A4"/>
    <w:rsid w:val="00033BB7"/>
    <w:rsid w:val="00033C25"/>
    <w:rsid w:val="00033D65"/>
    <w:rsid w:val="00033F30"/>
    <w:rsid w:val="00034864"/>
    <w:rsid w:val="00034984"/>
    <w:rsid w:val="00034997"/>
    <w:rsid w:val="00034B6E"/>
    <w:rsid w:val="000352C6"/>
    <w:rsid w:val="00035887"/>
    <w:rsid w:val="00035C55"/>
    <w:rsid w:val="00035D53"/>
    <w:rsid w:val="00035E82"/>
    <w:rsid w:val="000362AB"/>
    <w:rsid w:val="000363AE"/>
    <w:rsid w:val="000363FD"/>
    <w:rsid w:val="00036CBB"/>
    <w:rsid w:val="0003772C"/>
    <w:rsid w:val="000377D4"/>
    <w:rsid w:val="00037893"/>
    <w:rsid w:val="000379F3"/>
    <w:rsid w:val="00037A41"/>
    <w:rsid w:val="00037DBD"/>
    <w:rsid w:val="00037DF1"/>
    <w:rsid w:val="00037E65"/>
    <w:rsid w:val="0004000C"/>
    <w:rsid w:val="000409A4"/>
    <w:rsid w:val="00040A18"/>
    <w:rsid w:val="00040A9F"/>
    <w:rsid w:val="00041048"/>
    <w:rsid w:val="000412E1"/>
    <w:rsid w:val="000412FF"/>
    <w:rsid w:val="000415EB"/>
    <w:rsid w:val="00041875"/>
    <w:rsid w:val="00041B4E"/>
    <w:rsid w:val="00041C1F"/>
    <w:rsid w:val="00041E6C"/>
    <w:rsid w:val="000421F2"/>
    <w:rsid w:val="000425FB"/>
    <w:rsid w:val="00042718"/>
    <w:rsid w:val="00042725"/>
    <w:rsid w:val="00042955"/>
    <w:rsid w:val="00042AB0"/>
    <w:rsid w:val="00042AB8"/>
    <w:rsid w:val="00042E02"/>
    <w:rsid w:val="00043047"/>
    <w:rsid w:val="000436CC"/>
    <w:rsid w:val="00043767"/>
    <w:rsid w:val="000437C3"/>
    <w:rsid w:val="000439E7"/>
    <w:rsid w:val="00043BF7"/>
    <w:rsid w:val="00043E87"/>
    <w:rsid w:val="00043F67"/>
    <w:rsid w:val="00043F7C"/>
    <w:rsid w:val="00044275"/>
    <w:rsid w:val="00044623"/>
    <w:rsid w:val="00044DAA"/>
    <w:rsid w:val="00044ED4"/>
    <w:rsid w:val="00045067"/>
    <w:rsid w:val="00045071"/>
    <w:rsid w:val="0004521C"/>
    <w:rsid w:val="000458FF"/>
    <w:rsid w:val="00046195"/>
    <w:rsid w:val="00046517"/>
    <w:rsid w:val="00046A92"/>
    <w:rsid w:val="00046C1C"/>
    <w:rsid w:val="000471CE"/>
    <w:rsid w:val="00047398"/>
    <w:rsid w:val="000473DB"/>
    <w:rsid w:val="00047423"/>
    <w:rsid w:val="00047D75"/>
    <w:rsid w:val="000502A4"/>
    <w:rsid w:val="00050715"/>
    <w:rsid w:val="00050F1B"/>
    <w:rsid w:val="00051453"/>
    <w:rsid w:val="000514DE"/>
    <w:rsid w:val="000517C0"/>
    <w:rsid w:val="00051C37"/>
    <w:rsid w:val="000520C7"/>
    <w:rsid w:val="0005214F"/>
    <w:rsid w:val="00052293"/>
    <w:rsid w:val="000528E0"/>
    <w:rsid w:val="00052966"/>
    <w:rsid w:val="00052E1A"/>
    <w:rsid w:val="00053004"/>
    <w:rsid w:val="0005326E"/>
    <w:rsid w:val="00053727"/>
    <w:rsid w:val="000537F7"/>
    <w:rsid w:val="00053D7E"/>
    <w:rsid w:val="00054001"/>
    <w:rsid w:val="000540C0"/>
    <w:rsid w:val="000542E9"/>
    <w:rsid w:val="00054698"/>
    <w:rsid w:val="0005477E"/>
    <w:rsid w:val="00054A3F"/>
    <w:rsid w:val="000553FD"/>
    <w:rsid w:val="0005553D"/>
    <w:rsid w:val="00055707"/>
    <w:rsid w:val="000557DC"/>
    <w:rsid w:val="000559D2"/>
    <w:rsid w:val="00055E49"/>
    <w:rsid w:val="000566C7"/>
    <w:rsid w:val="00056B0F"/>
    <w:rsid w:val="00056FA8"/>
    <w:rsid w:val="0005702C"/>
    <w:rsid w:val="00057693"/>
    <w:rsid w:val="00057BFD"/>
    <w:rsid w:val="000602FE"/>
    <w:rsid w:val="00060564"/>
    <w:rsid w:val="00060CE4"/>
    <w:rsid w:val="00061393"/>
    <w:rsid w:val="000613E6"/>
    <w:rsid w:val="00061CFA"/>
    <w:rsid w:val="00061D9A"/>
    <w:rsid w:val="00061E8A"/>
    <w:rsid w:val="000629C6"/>
    <w:rsid w:val="00062BA8"/>
    <w:rsid w:val="00062D87"/>
    <w:rsid w:val="00063039"/>
    <w:rsid w:val="0006322B"/>
    <w:rsid w:val="00063781"/>
    <w:rsid w:val="00063A49"/>
    <w:rsid w:val="0006400B"/>
    <w:rsid w:val="0006415F"/>
    <w:rsid w:val="000641A0"/>
    <w:rsid w:val="0006423A"/>
    <w:rsid w:val="000643C3"/>
    <w:rsid w:val="000643CC"/>
    <w:rsid w:val="000645E5"/>
    <w:rsid w:val="000647A3"/>
    <w:rsid w:val="000647E2"/>
    <w:rsid w:val="00064A9E"/>
    <w:rsid w:val="00065263"/>
    <w:rsid w:val="00065518"/>
    <w:rsid w:val="000658F2"/>
    <w:rsid w:val="0006633A"/>
    <w:rsid w:val="0006651A"/>
    <w:rsid w:val="00066691"/>
    <w:rsid w:val="00066A5E"/>
    <w:rsid w:val="00066AC2"/>
    <w:rsid w:val="00066EFF"/>
    <w:rsid w:val="00067249"/>
    <w:rsid w:val="000675DF"/>
    <w:rsid w:val="0006761F"/>
    <w:rsid w:val="00067C3D"/>
    <w:rsid w:val="00067C74"/>
    <w:rsid w:val="00067D9C"/>
    <w:rsid w:val="00067EFE"/>
    <w:rsid w:val="000701F8"/>
    <w:rsid w:val="00070897"/>
    <w:rsid w:val="00070914"/>
    <w:rsid w:val="00070F5F"/>
    <w:rsid w:val="000710A9"/>
    <w:rsid w:val="000716FD"/>
    <w:rsid w:val="00071A17"/>
    <w:rsid w:val="00071C38"/>
    <w:rsid w:val="00071E64"/>
    <w:rsid w:val="00071F9C"/>
    <w:rsid w:val="0007205F"/>
    <w:rsid w:val="000722A7"/>
    <w:rsid w:val="00072F9F"/>
    <w:rsid w:val="0007300E"/>
    <w:rsid w:val="0007317C"/>
    <w:rsid w:val="000731F9"/>
    <w:rsid w:val="000733FF"/>
    <w:rsid w:val="0007378E"/>
    <w:rsid w:val="000738A7"/>
    <w:rsid w:val="000739AD"/>
    <w:rsid w:val="00073B4E"/>
    <w:rsid w:val="00074227"/>
    <w:rsid w:val="00074335"/>
    <w:rsid w:val="000749EF"/>
    <w:rsid w:val="00074DB1"/>
    <w:rsid w:val="00074E57"/>
    <w:rsid w:val="00075833"/>
    <w:rsid w:val="00075FDA"/>
    <w:rsid w:val="00076083"/>
    <w:rsid w:val="00076103"/>
    <w:rsid w:val="00076367"/>
    <w:rsid w:val="000763C6"/>
    <w:rsid w:val="0007680E"/>
    <w:rsid w:val="00076A2B"/>
    <w:rsid w:val="00076A3F"/>
    <w:rsid w:val="00076E3A"/>
    <w:rsid w:val="00077878"/>
    <w:rsid w:val="00077AB9"/>
    <w:rsid w:val="00077C76"/>
    <w:rsid w:val="00077DB2"/>
    <w:rsid w:val="000804E1"/>
    <w:rsid w:val="00080E43"/>
    <w:rsid w:val="000810A7"/>
    <w:rsid w:val="00081311"/>
    <w:rsid w:val="00081472"/>
    <w:rsid w:val="000816D8"/>
    <w:rsid w:val="000817D8"/>
    <w:rsid w:val="000818F4"/>
    <w:rsid w:val="00081A9C"/>
    <w:rsid w:val="00081BDD"/>
    <w:rsid w:val="0008210E"/>
    <w:rsid w:val="00082927"/>
    <w:rsid w:val="00082AB1"/>
    <w:rsid w:val="00082D47"/>
    <w:rsid w:val="0008308B"/>
    <w:rsid w:val="000831D2"/>
    <w:rsid w:val="00083543"/>
    <w:rsid w:val="000838E0"/>
    <w:rsid w:val="00083C3C"/>
    <w:rsid w:val="00083F41"/>
    <w:rsid w:val="000841C4"/>
    <w:rsid w:val="000842DB"/>
    <w:rsid w:val="000849C5"/>
    <w:rsid w:val="00084A1A"/>
    <w:rsid w:val="00084FDF"/>
    <w:rsid w:val="00085374"/>
    <w:rsid w:val="000854C6"/>
    <w:rsid w:val="00085662"/>
    <w:rsid w:val="00085960"/>
    <w:rsid w:val="00085970"/>
    <w:rsid w:val="00086187"/>
    <w:rsid w:val="0008625E"/>
    <w:rsid w:val="0008626B"/>
    <w:rsid w:val="000862E6"/>
    <w:rsid w:val="0008651A"/>
    <w:rsid w:val="000871C0"/>
    <w:rsid w:val="000879CD"/>
    <w:rsid w:val="00087CF0"/>
    <w:rsid w:val="000900C1"/>
    <w:rsid w:val="000902CA"/>
    <w:rsid w:val="00090550"/>
    <w:rsid w:val="00090698"/>
    <w:rsid w:val="00090B09"/>
    <w:rsid w:val="00090E2E"/>
    <w:rsid w:val="00090FD2"/>
    <w:rsid w:val="00091079"/>
    <w:rsid w:val="00091626"/>
    <w:rsid w:val="000919BB"/>
    <w:rsid w:val="00091C53"/>
    <w:rsid w:val="00091C8C"/>
    <w:rsid w:val="000921EC"/>
    <w:rsid w:val="0009234A"/>
    <w:rsid w:val="00092D32"/>
    <w:rsid w:val="00092E4E"/>
    <w:rsid w:val="0009303D"/>
    <w:rsid w:val="000931F0"/>
    <w:rsid w:val="0009327A"/>
    <w:rsid w:val="00093374"/>
    <w:rsid w:val="0009396C"/>
    <w:rsid w:val="00093B5F"/>
    <w:rsid w:val="00094600"/>
    <w:rsid w:val="00094B3C"/>
    <w:rsid w:val="00094B8F"/>
    <w:rsid w:val="00094DDD"/>
    <w:rsid w:val="000951E0"/>
    <w:rsid w:val="00095889"/>
    <w:rsid w:val="00095F77"/>
    <w:rsid w:val="000965C9"/>
    <w:rsid w:val="00096648"/>
    <w:rsid w:val="00096D26"/>
    <w:rsid w:val="00096D5F"/>
    <w:rsid w:val="00096E01"/>
    <w:rsid w:val="00096F93"/>
    <w:rsid w:val="0009777D"/>
    <w:rsid w:val="00097909"/>
    <w:rsid w:val="00097E27"/>
    <w:rsid w:val="000A01C3"/>
    <w:rsid w:val="000A05A4"/>
    <w:rsid w:val="000A05EB"/>
    <w:rsid w:val="000A07A7"/>
    <w:rsid w:val="000A09D3"/>
    <w:rsid w:val="000A0D37"/>
    <w:rsid w:val="000A0ECB"/>
    <w:rsid w:val="000A1A4E"/>
    <w:rsid w:val="000A1BC9"/>
    <w:rsid w:val="000A1D0B"/>
    <w:rsid w:val="000A2186"/>
    <w:rsid w:val="000A2339"/>
    <w:rsid w:val="000A2350"/>
    <w:rsid w:val="000A2B56"/>
    <w:rsid w:val="000A2D2E"/>
    <w:rsid w:val="000A2DF4"/>
    <w:rsid w:val="000A3167"/>
    <w:rsid w:val="000A33A0"/>
    <w:rsid w:val="000A3A96"/>
    <w:rsid w:val="000A3AFC"/>
    <w:rsid w:val="000A3DB8"/>
    <w:rsid w:val="000A3FE9"/>
    <w:rsid w:val="000A400E"/>
    <w:rsid w:val="000A46EF"/>
    <w:rsid w:val="000A4A17"/>
    <w:rsid w:val="000A4A9D"/>
    <w:rsid w:val="000A4AE5"/>
    <w:rsid w:val="000A4D08"/>
    <w:rsid w:val="000A530E"/>
    <w:rsid w:val="000A535E"/>
    <w:rsid w:val="000A53D8"/>
    <w:rsid w:val="000A547E"/>
    <w:rsid w:val="000A56CB"/>
    <w:rsid w:val="000A5784"/>
    <w:rsid w:val="000A5991"/>
    <w:rsid w:val="000A5C78"/>
    <w:rsid w:val="000A5DCA"/>
    <w:rsid w:val="000A5E0C"/>
    <w:rsid w:val="000A619D"/>
    <w:rsid w:val="000A65BF"/>
    <w:rsid w:val="000A6726"/>
    <w:rsid w:val="000A6BF8"/>
    <w:rsid w:val="000A6C73"/>
    <w:rsid w:val="000A6C80"/>
    <w:rsid w:val="000A6CAD"/>
    <w:rsid w:val="000A6E40"/>
    <w:rsid w:val="000A7CB5"/>
    <w:rsid w:val="000B00D6"/>
    <w:rsid w:val="000B012E"/>
    <w:rsid w:val="000B06E4"/>
    <w:rsid w:val="000B0969"/>
    <w:rsid w:val="000B0A44"/>
    <w:rsid w:val="000B17B6"/>
    <w:rsid w:val="000B17FB"/>
    <w:rsid w:val="000B1C22"/>
    <w:rsid w:val="000B1C29"/>
    <w:rsid w:val="000B2032"/>
    <w:rsid w:val="000B26C9"/>
    <w:rsid w:val="000B2AD1"/>
    <w:rsid w:val="000B2AE1"/>
    <w:rsid w:val="000B2CA9"/>
    <w:rsid w:val="000B2D16"/>
    <w:rsid w:val="000B2F47"/>
    <w:rsid w:val="000B2FE8"/>
    <w:rsid w:val="000B3142"/>
    <w:rsid w:val="000B3216"/>
    <w:rsid w:val="000B324B"/>
    <w:rsid w:val="000B3390"/>
    <w:rsid w:val="000B33C6"/>
    <w:rsid w:val="000B36EE"/>
    <w:rsid w:val="000B3ABE"/>
    <w:rsid w:val="000B3BD9"/>
    <w:rsid w:val="000B3EC3"/>
    <w:rsid w:val="000B3F5F"/>
    <w:rsid w:val="000B40D1"/>
    <w:rsid w:val="000B47EB"/>
    <w:rsid w:val="000B531D"/>
    <w:rsid w:val="000B555C"/>
    <w:rsid w:val="000B560D"/>
    <w:rsid w:val="000B59FE"/>
    <w:rsid w:val="000B5A94"/>
    <w:rsid w:val="000B5F99"/>
    <w:rsid w:val="000B610B"/>
    <w:rsid w:val="000B65C9"/>
    <w:rsid w:val="000B6824"/>
    <w:rsid w:val="000B6BB0"/>
    <w:rsid w:val="000B6BBD"/>
    <w:rsid w:val="000B7908"/>
    <w:rsid w:val="000C0172"/>
    <w:rsid w:val="000C034A"/>
    <w:rsid w:val="000C0645"/>
    <w:rsid w:val="000C06A6"/>
    <w:rsid w:val="000C0875"/>
    <w:rsid w:val="000C0ABC"/>
    <w:rsid w:val="000C0DE3"/>
    <w:rsid w:val="000C1001"/>
    <w:rsid w:val="000C1154"/>
    <w:rsid w:val="000C14DA"/>
    <w:rsid w:val="000C1B5F"/>
    <w:rsid w:val="000C1E20"/>
    <w:rsid w:val="000C2208"/>
    <w:rsid w:val="000C283B"/>
    <w:rsid w:val="000C31B8"/>
    <w:rsid w:val="000C3E89"/>
    <w:rsid w:val="000C3FC8"/>
    <w:rsid w:val="000C4389"/>
    <w:rsid w:val="000C48FF"/>
    <w:rsid w:val="000C4D73"/>
    <w:rsid w:val="000C4F9F"/>
    <w:rsid w:val="000C515A"/>
    <w:rsid w:val="000C5A1A"/>
    <w:rsid w:val="000C5B12"/>
    <w:rsid w:val="000C5EC7"/>
    <w:rsid w:val="000C69BE"/>
    <w:rsid w:val="000C6F58"/>
    <w:rsid w:val="000C7264"/>
    <w:rsid w:val="000C7678"/>
    <w:rsid w:val="000C7746"/>
    <w:rsid w:val="000C7FF5"/>
    <w:rsid w:val="000D08E1"/>
    <w:rsid w:val="000D0ABD"/>
    <w:rsid w:val="000D0B07"/>
    <w:rsid w:val="000D0DD6"/>
    <w:rsid w:val="000D13EC"/>
    <w:rsid w:val="000D1557"/>
    <w:rsid w:val="000D1D35"/>
    <w:rsid w:val="000D1E97"/>
    <w:rsid w:val="000D236A"/>
    <w:rsid w:val="000D2554"/>
    <w:rsid w:val="000D284E"/>
    <w:rsid w:val="000D30E4"/>
    <w:rsid w:val="000D3112"/>
    <w:rsid w:val="000D3349"/>
    <w:rsid w:val="000D34D9"/>
    <w:rsid w:val="000D360C"/>
    <w:rsid w:val="000D3732"/>
    <w:rsid w:val="000D3A53"/>
    <w:rsid w:val="000D3C4D"/>
    <w:rsid w:val="000D40A6"/>
    <w:rsid w:val="000D41B2"/>
    <w:rsid w:val="000D444A"/>
    <w:rsid w:val="000D47AC"/>
    <w:rsid w:val="000D5391"/>
    <w:rsid w:val="000D581C"/>
    <w:rsid w:val="000D5894"/>
    <w:rsid w:val="000D5FEF"/>
    <w:rsid w:val="000D665E"/>
    <w:rsid w:val="000D6AF2"/>
    <w:rsid w:val="000D6E29"/>
    <w:rsid w:val="000D71B3"/>
    <w:rsid w:val="000E0220"/>
    <w:rsid w:val="000E068D"/>
    <w:rsid w:val="000E078F"/>
    <w:rsid w:val="000E0C6D"/>
    <w:rsid w:val="000E0F87"/>
    <w:rsid w:val="000E1909"/>
    <w:rsid w:val="000E1D75"/>
    <w:rsid w:val="000E20E7"/>
    <w:rsid w:val="000E29CF"/>
    <w:rsid w:val="000E30B4"/>
    <w:rsid w:val="000E3573"/>
    <w:rsid w:val="000E3C6B"/>
    <w:rsid w:val="000E4629"/>
    <w:rsid w:val="000E4862"/>
    <w:rsid w:val="000E4F2F"/>
    <w:rsid w:val="000E4F53"/>
    <w:rsid w:val="000E5021"/>
    <w:rsid w:val="000E565A"/>
    <w:rsid w:val="000E5864"/>
    <w:rsid w:val="000E5A12"/>
    <w:rsid w:val="000E5F18"/>
    <w:rsid w:val="000E5FB3"/>
    <w:rsid w:val="000E66F1"/>
    <w:rsid w:val="000E6F0F"/>
    <w:rsid w:val="000E7159"/>
    <w:rsid w:val="000E72CC"/>
    <w:rsid w:val="000E79CD"/>
    <w:rsid w:val="000E7D93"/>
    <w:rsid w:val="000E7E98"/>
    <w:rsid w:val="000E7F62"/>
    <w:rsid w:val="000F00ED"/>
    <w:rsid w:val="000F0755"/>
    <w:rsid w:val="000F1063"/>
    <w:rsid w:val="000F11F0"/>
    <w:rsid w:val="000F16DB"/>
    <w:rsid w:val="000F1F75"/>
    <w:rsid w:val="000F22EC"/>
    <w:rsid w:val="000F26CF"/>
    <w:rsid w:val="000F306D"/>
    <w:rsid w:val="000F30E0"/>
    <w:rsid w:val="000F332B"/>
    <w:rsid w:val="000F340A"/>
    <w:rsid w:val="000F34E6"/>
    <w:rsid w:val="000F38D0"/>
    <w:rsid w:val="000F3D89"/>
    <w:rsid w:val="000F3E07"/>
    <w:rsid w:val="000F3F5E"/>
    <w:rsid w:val="000F444E"/>
    <w:rsid w:val="000F468E"/>
    <w:rsid w:val="000F4882"/>
    <w:rsid w:val="000F4F90"/>
    <w:rsid w:val="000F57D5"/>
    <w:rsid w:val="000F5A1A"/>
    <w:rsid w:val="000F5F6F"/>
    <w:rsid w:val="000F60FF"/>
    <w:rsid w:val="000F62FB"/>
    <w:rsid w:val="000F64C8"/>
    <w:rsid w:val="000F6E9B"/>
    <w:rsid w:val="000F71D0"/>
    <w:rsid w:val="000F73E0"/>
    <w:rsid w:val="000F75EA"/>
    <w:rsid w:val="000F761D"/>
    <w:rsid w:val="000F77A5"/>
    <w:rsid w:val="000F77AA"/>
    <w:rsid w:val="000F7D04"/>
    <w:rsid w:val="001005AB"/>
    <w:rsid w:val="001009E1"/>
    <w:rsid w:val="0010110D"/>
    <w:rsid w:val="001013FA"/>
    <w:rsid w:val="001017CA"/>
    <w:rsid w:val="00101B7B"/>
    <w:rsid w:val="001027E3"/>
    <w:rsid w:val="00102DF0"/>
    <w:rsid w:val="001032FB"/>
    <w:rsid w:val="00103937"/>
    <w:rsid w:val="00104094"/>
    <w:rsid w:val="00104713"/>
    <w:rsid w:val="0010493D"/>
    <w:rsid w:val="00104B01"/>
    <w:rsid w:val="00104DA0"/>
    <w:rsid w:val="00105160"/>
    <w:rsid w:val="001053C1"/>
    <w:rsid w:val="00105570"/>
    <w:rsid w:val="001056CB"/>
    <w:rsid w:val="00105812"/>
    <w:rsid w:val="00105B96"/>
    <w:rsid w:val="001063C3"/>
    <w:rsid w:val="001067A4"/>
    <w:rsid w:val="00106BC9"/>
    <w:rsid w:val="00106CD9"/>
    <w:rsid w:val="00106DD2"/>
    <w:rsid w:val="00106E05"/>
    <w:rsid w:val="00107304"/>
    <w:rsid w:val="00107528"/>
    <w:rsid w:val="00107781"/>
    <w:rsid w:val="00110961"/>
    <w:rsid w:val="001109E6"/>
    <w:rsid w:val="00110A39"/>
    <w:rsid w:val="001113AF"/>
    <w:rsid w:val="001115DC"/>
    <w:rsid w:val="00111719"/>
    <w:rsid w:val="00111B30"/>
    <w:rsid w:val="00111C5C"/>
    <w:rsid w:val="001120FC"/>
    <w:rsid w:val="0011211D"/>
    <w:rsid w:val="001122E4"/>
    <w:rsid w:val="001128A8"/>
    <w:rsid w:val="00112F21"/>
    <w:rsid w:val="0011300A"/>
    <w:rsid w:val="0011322D"/>
    <w:rsid w:val="00113355"/>
    <w:rsid w:val="001135BA"/>
    <w:rsid w:val="001139FD"/>
    <w:rsid w:val="001142DD"/>
    <w:rsid w:val="00114369"/>
    <w:rsid w:val="0011483F"/>
    <w:rsid w:val="00114849"/>
    <w:rsid w:val="001148E7"/>
    <w:rsid w:val="00114BD9"/>
    <w:rsid w:val="00114C05"/>
    <w:rsid w:val="00114DFE"/>
    <w:rsid w:val="00114F04"/>
    <w:rsid w:val="00115129"/>
    <w:rsid w:val="001151F9"/>
    <w:rsid w:val="00115911"/>
    <w:rsid w:val="0011593C"/>
    <w:rsid w:val="001166B0"/>
    <w:rsid w:val="00116F5C"/>
    <w:rsid w:val="00117296"/>
    <w:rsid w:val="0011734D"/>
    <w:rsid w:val="00117423"/>
    <w:rsid w:val="00117454"/>
    <w:rsid w:val="001174AC"/>
    <w:rsid w:val="0011759E"/>
    <w:rsid w:val="00117E79"/>
    <w:rsid w:val="00117F45"/>
    <w:rsid w:val="00117FDC"/>
    <w:rsid w:val="00120087"/>
    <w:rsid w:val="00120A72"/>
    <w:rsid w:val="00121699"/>
    <w:rsid w:val="001216B6"/>
    <w:rsid w:val="00122469"/>
    <w:rsid w:val="001228D2"/>
    <w:rsid w:val="00123174"/>
    <w:rsid w:val="00123327"/>
    <w:rsid w:val="001233A1"/>
    <w:rsid w:val="001234B3"/>
    <w:rsid w:val="001237AD"/>
    <w:rsid w:val="00123870"/>
    <w:rsid w:val="00123B33"/>
    <w:rsid w:val="00123E23"/>
    <w:rsid w:val="00123E88"/>
    <w:rsid w:val="0012412F"/>
    <w:rsid w:val="00124BE6"/>
    <w:rsid w:val="00124D4E"/>
    <w:rsid w:val="00125C01"/>
    <w:rsid w:val="00125C3B"/>
    <w:rsid w:val="00125CA4"/>
    <w:rsid w:val="00125D22"/>
    <w:rsid w:val="00125ED7"/>
    <w:rsid w:val="00125F5D"/>
    <w:rsid w:val="00126884"/>
    <w:rsid w:val="00126A1D"/>
    <w:rsid w:val="00126A73"/>
    <w:rsid w:val="00127206"/>
    <w:rsid w:val="0012792B"/>
    <w:rsid w:val="001279D0"/>
    <w:rsid w:val="00127EA2"/>
    <w:rsid w:val="001304D7"/>
    <w:rsid w:val="0013061A"/>
    <w:rsid w:val="00130753"/>
    <w:rsid w:val="00130948"/>
    <w:rsid w:val="00130B3A"/>
    <w:rsid w:val="00130B83"/>
    <w:rsid w:val="00130EAE"/>
    <w:rsid w:val="00131E96"/>
    <w:rsid w:val="00131FE4"/>
    <w:rsid w:val="00132371"/>
    <w:rsid w:val="001326B7"/>
    <w:rsid w:val="00132726"/>
    <w:rsid w:val="00132BAC"/>
    <w:rsid w:val="00132C61"/>
    <w:rsid w:val="00132CFC"/>
    <w:rsid w:val="00132E4D"/>
    <w:rsid w:val="0013361D"/>
    <w:rsid w:val="0013391A"/>
    <w:rsid w:val="00134727"/>
    <w:rsid w:val="00134974"/>
    <w:rsid w:val="00134A84"/>
    <w:rsid w:val="00134B9D"/>
    <w:rsid w:val="00134F2E"/>
    <w:rsid w:val="0013524B"/>
    <w:rsid w:val="0013594B"/>
    <w:rsid w:val="00135972"/>
    <w:rsid w:val="00135A19"/>
    <w:rsid w:val="00136179"/>
    <w:rsid w:val="0013618B"/>
    <w:rsid w:val="00136576"/>
    <w:rsid w:val="0013659E"/>
    <w:rsid w:val="00136877"/>
    <w:rsid w:val="0013688A"/>
    <w:rsid w:val="001369A2"/>
    <w:rsid w:val="00136B19"/>
    <w:rsid w:val="00136C03"/>
    <w:rsid w:val="00136EA1"/>
    <w:rsid w:val="001374D7"/>
    <w:rsid w:val="00137CB2"/>
    <w:rsid w:val="00137CD3"/>
    <w:rsid w:val="001402EA"/>
    <w:rsid w:val="001405C9"/>
    <w:rsid w:val="00140691"/>
    <w:rsid w:val="00140A67"/>
    <w:rsid w:val="00140B4E"/>
    <w:rsid w:val="001410A9"/>
    <w:rsid w:val="00141527"/>
    <w:rsid w:val="00141757"/>
    <w:rsid w:val="001419E6"/>
    <w:rsid w:val="00141AC2"/>
    <w:rsid w:val="00141B8E"/>
    <w:rsid w:val="00141D81"/>
    <w:rsid w:val="001420CC"/>
    <w:rsid w:val="001421B1"/>
    <w:rsid w:val="001421D0"/>
    <w:rsid w:val="0014227B"/>
    <w:rsid w:val="001426D9"/>
    <w:rsid w:val="00143091"/>
    <w:rsid w:val="0014391B"/>
    <w:rsid w:val="00143BD9"/>
    <w:rsid w:val="00143E95"/>
    <w:rsid w:val="0014405C"/>
    <w:rsid w:val="0014440C"/>
    <w:rsid w:val="00144523"/>
    <w:rsid w:val="00144D06"/>
    <w:rsid w:val="00144E8B"/>
    <w:rsid w:val="00145418"/>
    <w:rsid w:val="00145AFF"/>
    <w:rsid w:val="00145B29"/>
    <w:rsid w:val="00145B6F"/>
    <w:rsid w:val="00145D21"/>
    <w:rsid w:val="00145EC5"/>
    <w:rsid w:val="00146069"/>
    <w:rsid w:val="00146445"/>
    <w:rsid w:val="001465B0"/>
    <w:rsid w:val="00146650"/>
    <w:rsid w:val="00146D60"/>
    <w:rsid w:val="00147712"/>
    <w:rsid w:val="0014784D"/>
    <w:rsid w:val="00147A3C"/>
    <w:rsid w:val="00147F44"/>
    <w:rsid w:val="0015072D"/>
    <w:rsid w:val="0015097A"/>
    <w:rsid w:val="00150BC0"/>
    <w:rsid w:val="00150D84"/>
    <w:rsid w:val="001511AD"/>
    <w:rsid w:val="00151268"/>
    <w:rsid w:val="0015172E"/>
    <w:rsid w:val="00151BB2"/>
    <w:rsid w:val="00153000"/>
    <w:rsid w:val="0015312D"/>
    <w:rsid w:val="001532B4"/>
    <w:rsid w:val="00153307"/>
    <w:rsid w:val="00153326"/>
    <w:rsid w:val="0015351C"/>
    <w:rsid w:val="001537D0"/>
    <w:rsid w:val="00153A37"/>
    <w:rsid w:val="00153B22"/>
    <w:rsid w:val="00153BA9"/>
    <w:rsid w:val="00153DFF"/>
    <w:rsid w:val="00153E5B"/>
    <w:rsid w:val="0015441E"/>
    <w:rsid w:val="00154789"/>
    <w:rsid w:val="00154F45"/>
    <w:rsid w:val="00154F84"/>
    <w:rsid w:val="001552A1"/>
    <w:rsid w:val="00155340"/>
    <w:rsid w:val="0015535D"/>
    <w:rsid w:val="001553C7"/>
    <w:rsid w:val="00155407"/>
    <w:rsid w:val="00155876"/>
    <w:rsid w:val="00155B12"/>
    <w:rsid w:val="00155CD9"/>
    <w:rsid w:val="001569AD"/>
    <w:rsid w:val="00156CCB"/>
    <w:rsid w:val="00156EF4"/>
    <w:rsid w:val="00157187"/>
    <w:rsid w:val="00157398"/>
    <w:rsid w:val="0015780E"/>
    <w:rsid w:val="00157A3A"/>
    <w:rsid w:val="00157A72"/>
    <w:rsid w:val="00157BD9"/>
    <w:rsid w:val="00157E43"/>
    <w:rsid w:val="00157E46"/>
    <w:rsid w:val="001607B3"/>
    <w:rsid w:val="00160C79"/>
    <w:rsid w:val="00160D13"/>
    <w:rsid w:val="00160DC3"/>
    <w:rsid w:val="00160F1B"/>
    <w:rsid w:val="00161189"/>
    <w:rsid w:val="001615A6"/>
    <w:rsid w:val="00161DC1"/>
    <w:rsid w:val="00161E41"/>
    <w:rsid w:val="001624B2"/>
    <w:rsid w:val="001631C7"/>
    <w:rsid w:val="0016331D"/>
    <w:rsid w:val="00163436"/>
    <w:rsid w:val="00163906"/>
    <w:rsid w:val="00163CE3"/>
    <w:rsid w:val="00163E3B"/>
    <w:rsid w:val="00164712"/>
    <w:rsid w:val="0016473C"/>
    <w:rsid w:val="001649C3"/>
    <w:rsid w:val="00164C72"/>
    <w:rsid w:val="00164D4A"/>
    <w:rsid w:val="0016584C"/>
    <w:rsid w:val="00165F6C"/>
    <w:rsid w:val="00166395"/>
    <w:rsid w:val="00166941"/>
    <w:rsid w:val="00166AE0"/>
    <w:rsid w:val="00166BE4"/>
    <w:rsid w:val="00167384"/>
    <w:rsid w:val="00167535"/>
    <w:rsid w:val="0016758C"/>
    <w:rsid w:val="001675B3"/>
    <w:rsid w:val="001678FF"/>
    <w:rsid w:val="00167B82"/>
    <w:rsid w:val="00167C0C"/>
    <w:rsid w:val="00167E3C"/>
    <w:rsid w:val="001702B2"/>
    <w:rsid w:val="001707AA"/>
    <w:rsid w:val="00170836"/>
    <w:rsid w:val="00170B62"/>
    <w:rsid w:val="00170B65"/>
    <w:rsid w:val="00170ED8"/>
    <w:rsid w:val="00171558"/>
    <w:rsid w:val="0017280F"/>
    <w:rsid w:val="00172A6A"/>
    <w:rsid w:val="00172BC9"/>
    <w:rsid w:val="00172D8C"/>
    <w:rsid w:val="00172E1E"/>
    <w:rsid w:val="00172E98"/>
    <w:rsid w:val="001743B2"/>
    <w:rsid w:val="00174827"/>
    <w:rsid w:val="00175121"/>
    <w:rsid w:val="00175564"/>
    <w:rsid w:val="001759F9"/>
    <w:rsid w:val="0017669A"/>
    <w:rsid w:val="001768C1"/>
    <w:rsid w:val="00176D09"/>
    <w:rsid w:val="00176D18"/>
    <w:rsid w:val="00177528"/>
    <w:rsid w:val="0017761C"/>
    <w:rsid w:val="00177692"/>
    <w:rsid w:val="00177CD9"/>
    <w:rsid w:val="00180324"/>
    <w:rsid w:val="00180604"/>
    <w:rsid w:val="00180CB0"/>
    <w:rsid w:val="0018142A"/>
    <w:rsid w:val="0018142C"/>
    <w:rsid w:val="00181785"/>
    <w:rsid w:val="00181CC5"/>
    <w:rsid w:val="00182162"/>
    <w:rsid w:val="0018233C"/>
    <w:rsid w:val="00182767"/>
    <w:rsid w:val="001828D9"/>
    <w:rsid w:val="001829FA"/>
    <w:rsid w:val="00182A5E"/>
    <w:rsid w:val="00182D42"/>
    <w:rsid w:val="001830A3"/>
    <w:rsid w:val="001830A4"/>
    <w:rsid w:val="00183510"/>
    <w:rsid w:val="00183634"/>
    <w:rsid w:val="0018370D"/>
    <w:rsid w:val="00183919"/>
    <w:rsid w:val="00183C8D"/>
    <w:rsid w:val="0018406C"/>
    <w:rsid w:val="00184249"/>
    <w:rsid w:val="00184286"/>
    <w:rsid w:val="00184532"/>
    <w:rsid w:val="00185422"/>
    <w:rsid w:val="0018573F"/>
    <w:rsid w:val="00185B5F"/>
    <w:rsid w:val="0018600D"/>
    <w:rsid w:val="0018628F"/>
    <w:rsid w:val="0018656C"/>
    <w:rsid w:val="00186DEA"/>
    <w:rsid w:val="00186EDC"/>
    <w:rsid w:val="00186F27"/>
    <w:rsid w:val="00187631"/>
    <w:rsid w:val="0018786A"/>
    <w:rsid w:val="00187948"/>
    <w:rsid w:val="00187F78"/>
    <w:rsid w:val="00187FAC"/>
    <w:rsid w:val="001901A6"/>
    <w:rsid w:val="001907C4"/>
    <w:rsid w:val="001910F4"/>
    <w:rsid w:val="00191676"/>
    <w:rsid w:val="0019214A"/>
    <w:rsid w:val="001927F4"/>
    <w:rsid w:val="001928FA"/>
    <w:rsid w:val="001929DB"/>
    <w:rsid w:val="00192B2B"/>
    <w:rsid w:val="00192FDD"/>
    <w:rsid w:val="001932DB"/>
    <w:rsid w:val="001932E5"/>
    <w:rsid w:val="0019334F"/>
    <w:rsid w:val="001934FF"/>
    <w:rsid w:val="001937DC"/>
    <w:rsid w:val="001938A7"/>
    <w:rsid w:val="00193C21"/>
    <w:rsid w:val="00193FB1"/>
    <w:rsid w:val="0019417D"/>
    <w:rsid w:val="0019423B"/>
    <w:rsid w:val="00194C1C"/>
    <w:rsid w:val="00194CF1"/>
    <w:rsid w:val="00195B2A"/>
    <w:rsid w:val="00196780"/>
    <w:rsid w:val="00196863"/>
    <w:rsid w:val="00196DC5"/>
    <w:rsid w:val="00196EB9"/>
    <w:rsid w:val="00196F6F"/>
    <w:rsid w:val="001970DE"/>
    <w:rsid w:val="00197B2C"/>
    <w:rsid w:val="00197BED"/>
    <w:rsid w:val="001A0275"/>
    <w:rsid w:val="001A0308"/>
    <w:rsid w:val="001A09A7"/>
    <w:rsid w:val="001A0AC0"/>
    <w:rsid w:val="001A0F3B"/>
    <w:rsid w:val="001A0F7B"/>
    <w:rsid w:val="001A1084"/>
    <w:rsid w:val="001A1638"/>
    <w:rsid w:val="001A175D"/>
    <w:rsid w:val="001A181F"/>
    <w:rsid w:val="001A1BC9"/>
    <w:rsid w:val="001A1CCE"/>
    <w:rsid w:val="001A1D84"/>
    <w:rsid w:val="001A2279"/>
    <w:rsid w:val="001A236D"/>
    <w:rsid w:val="001A2528"/>
    <w:rsid w:val="001A26B5"/>
    <w:rsid w:val="001A29E7"/>
    <w:rsid w:val="001A2C5C"/>
    <w:rsid w:val="001A2F21"/>
    <w:rsid w:val="001A2FF2"/>
    <w:rsid w:val="001A325F"/>
    <w:rsid w:val="001A32F6"/>
    <w:rsid w:val="001A3353"/>
    <w:rsid w:val="001A362D"/>
    <w:rsid w:val="001A3F69"/>
    <w:rsid w:val="001A4992"/>
    <w:rsid w:val="001A4AA1"/>
    <w:rsid w:val="001A4C36"/>
    <w:rsid w:val="001A51EB"/>
    <w:rsid w:val="001A551B"/>
    <w:rsid w:val="001A5CF3"/>
    <w:rsid w:val="001A5F47"/>
    <w:rsid w:val="001A644B"/>
    <w:rsid w:val="001A6917"/>
    <w:rsid w:val="001A6D71"/>
    <w:rsid w:val="001A6E72"/>
    <w:rsid w:val="001A727B"/>
    <w:rsid w:val="001A7D4F"/>
    <w:rsid w:val="001B037F"/>
    <w:rsid w:val="001B03B7"/>
    <w:rsid w:val="001B041E"/>
    <w:rsid w:val="001B09AD"/>
    <w:rsid w:val="001B0AC2"/>
    <w:rsid w:val="001B0B19"/>
    <w:rsid w:val="001B1358"/>
    <w:rsid w:val="001B17AA"/>
    <w:rsid w:val="001B1A87"/>
    <w:rsid w:val="001B1D92"/>
    <w:rsid w:val="001B28F8"/>
    <w:rsid w:val="001B2958"/>
    <w:rsid w:val="001B2BFA"/>
    <w:rsid w:val="001B3934"/>
    <w:rsid w:val="001B3B5D"/>
    <w:rsid w:val="001B3C54"/>
    <w:rsid w:val="001B42B9"/>
    <w:rsid w:val="001B4778"/>
    <w:rsid w:val="001B4964"/>
    <w:rsid w:val="001B4BFD"/>
    <w:rsid w:val="001B4D92"/>
    <w:rsid w:val="001B54B2"/>
    <w:rsid w:val="001B5F0C"/>
    <w:rsid w:val="001B5F15"/>
    <w:rsid w:val="001B6227"/>
    <w:rsid w:val="001B6669"/>
    <w:rsid w:val="001B677D"/>
    <w:rsid w:val="001B67FB"/>
    <w:rsid w:val="001B6D0C"/>
    <w:rsid w:val="001B6D16"/>
    <w:rsid w:val="001B6E62"/>
    <w:rsid w:val="001B6F9F"/>
    <w:rsid w:val="001B7010"/>
    <w:rsid w:val="001B7280"/>
    <w:rsid w:val="001B72DD"/>
    <w:rsid w:val="001B7323"/>
    <w:rsid w:val="001B7370"/>
    <w:rsid w:val="001B7378"/>
    <w:rsid w:val="001B749D"/>
    <w:rsid w:val="001B7906"/>
    <w:rsid w:val="001B7E41"/>
    <w:rsid w:val="001B7F44"/>
    <w:rsid w:val="001C014C"/>
    <w:rsid w:val="001C01B7"/>
    <w:rsid w:val="001C0296"/>
    <w:rsid w:val="001C0698"/>
    <w:rsid w:val="001C0798"/>
    <w:rsid w:val="001C0B54"/>
    <w:rsid w:val="001C0BC4"/>
    <w:rsid w:val="001C1A97"/>
    <w:rsid w:val="001C1B76"/>
    <w:rsid w:val="001C1CB5"/>
    <w:rsid w:val="001C1EC0"/>
    <w:rsid w:val="001C21BC"/>
    <w:rsid w:val="001C22ED"/>
    <w:rsid w:val="001C235F"/>
    <w:rsid w:val="001C2408"/>
    <w:rsid w:val="001C2710"/>
    <w:rsid w:val="001C3153"/>
    <w:rsid w:val="001C35BE"/>
    <w:rsid w:val="001C3A93"/>
    <w:rsid w:val="001C3D68"/>
    <w:rsid w:val="001C41EF"/>
    <w:rsid w:val="001C4443"/>
    <w:rsid w:val="001C4D1F"/>
    <w:rsid w:val="001C4D23"/>
    <w:rsid w:val="001C4F0D"/>
    <w:rsid w:val="001C56C5"/>
    <w:rsid w:val="001C5721"/>
    <w:rsid w:val="001C5AE9"/>
    <w:rsid w:val="001C5D2D"/>
    <w:rsid w:val="001C5EA6"/>
    <w:rsid w:val="001C626F"/>
    <w:rsid w:val="001C62F8"/>
    <w:rsid w:val="001C67B5"/>
    <w:rsid w:val="001C6C21"/>
    <w:rsid w:val="001C6C78"/>
    <w:rsid w:val="001C6D4B"/>
    <w:rsid w:val="001C7086"/>
    <w:rsid w:val="001C71B2"/>
    <w:rsid w:val="001C7268"/>
    <w:rsid w:val="001C7641"/>
    <w:rsid w:val="001C78FC"/>
    <w:rsid w:val="001C7A1E"/>
    <w:rsid w:val="001C7A8F"/>
    <w:rsid w:val="001D01C9"/>
    <w:rsid w:val="001D058C"/>
    <w:rsid w:val="001D096F"/>
    <w:rsid w:val="001D0DD1"/>
    <w:rsid w:val="001D155F"/>
    <w:rsid w:val="001D1660"/>
    <w:rsid w:val="001D1776"/>
    <w:rsid w:val="001D2001"/>
    <w:rsid w:val="001D201F"/>
    <w:rsid w:val="001D243B"/>
    <w:rsid w:val="001D2CE6"/>
    <w:rsid w:val="001D2DA4"/>
    <w:rsid w:val="001D3507"/>
    <w:rsid w:val="001D363E"/>
    <w:rsid w:val="001D39E6"/>
    <w:rsid w:val="001D3CC4"/>
    <w:rsid w:val="001D499B"/>
    <w:rsid w:val="001D5C94"/>
    <w:rsid w:val="001D6C50"/>
    <w:rsid w:val="001D6C5E"/>
    <w:rsid w:val="001D6E2D"/>
    <w:rsid w:val="001D74FE"/>
    <w:rsid w:val="001D75C7"/>
    <w:rsid w:val="001D76CC"/>
    <w:rsid w:val="001E04C9"/>
    <w:rsid w:val="001E085D"/>
    <w:rsid w:val="001E0C4A"/>
    <w:rsid w:val="001E0FB8"/>
    <w:rsid w:val="001E1051"/>
    <w:rsid w:val="001E1986"/>
    <w:rsid w:val="001E1D35"/>
    <w:rsid w:val="001E1F07"/>
    <w:rsid w:val="001E20F1"/>
    <w:rsid w:val="001E27FE"/>
    <w:rsid w:val="001E2B65"/>
    <w:rsid w:val="001E2F8C"/>
    <w:rsid w:val="001E33AD"/>
    <w:rsid w:val="001E34BB"/>
    <w:rsid w:val="001E3526"/>
    <w:rsid w:val="001E3ADE"/>
    <w:rsid w:val="001E3C84"/>
    <w:rsid w:val="001E4190"/>
    <w:rsid w:val="001E43E1"/>
    <w:rsid w:val="001E44AD"/>
    <w:rsid w:val="001E44F5"/>
    <w:rsid w:val="001E4547"/>
    <w:rsid w:val="001E4EB7"/>
    <w:rsid w:val="001E52E2"/>
    <w:rsid w:val="001E58A1"/>
    <w:rsid w:val="001E594C"/>
    <w:rsid w:val="001E59F8"/>
    <w:rsid w:val="001E5C5B"/>
    <w:rsid w:val="001E5DE6"/>
    <w:rsid w:val="001E6203"/>
    <w:rsid w:val="001E7352"/>
    <w:rsid w:val="001E78C0"/>
    <w:rsid w:val="001E7E2B"/>
    <w:rsid w:val="001F009B"/>
    <w:rsid w:val="001F00A4"/>
    <w:rsid w:val="001F01BF"/>
    <w:rsid w:val="001F02FA"/>
    <w:rsid w:val="001F0512"/>
    <w:rsid w:val="001F06AE"/>
    <w:rsid w:val="001F08EC"/>
    <w:rsid w:val="001F0AAC"/>
    <w:rsid w:val="001F0EAB"/>
    <w:rsid w:val="001F1144"/>
    <w:rsid w:val="001F12E4"/>
    <w:rsid w:val="001F14A9"/>
    <w:rsid w:val="001F14C1"/>
    <w:rsid w:val="001F14C9"/>
    <w:rsid w:val="001F16CB"/>
    <w:rsid w:val="001F1704"/>
    <w:rsid w:val="001F1CA5"/>
    <w:rsid w:val="001F1CAC"/>
    <w:rsid w:val="001F1CC0"/>
    <w:rsid w:val="001F1DBD"/>
    <w:rsid w:val="001F1F19"/>
    <w:rsid w:val="001F1F7A"/>
    <w:rsid w:val="001F221F"/>
    <w:rsid w:val="001F2B6F"/>
    <w:rsid w:val="001F345D"/>
    <w:rsid w:val="001F3C10"/>
    <w:rsid w:val="001F3FCA"/>
    <w:rsid w:val="001F4344"/>
    <w:rsid w:val="001F46B3"/>
    <w:rsid w:val="001F47EF"/>
    <w:rsid w:val="001F4893"/>
    <w:rsid w:val="001F4D40"/>
    <w:rsid w:val="001F4DF9"/>
    <w:rsid w:val="001F5131"/>
    <w:rsid w:val="001F52ED"/>
    <w:rsid w:val="001F5A49"/>
    <w:rsid w:val="001F5AC8"/>
    <w:rsid w:val="001F6239"/>
    <w:rsid w:val="001F66DC"/>
    <w:rsid w:val="001F6DC8"/>
    <w:rsid w:val="001F7605"/>
    <w:rsid w:val="001F7B9F"/>
    <w:rsid w:val="001F7C6D"/>
    <w:rsid w:val="0020011D"/>
    <w:rsid w:val="002003CD"/>
    <w:rsid w:val="00200638"/>
    <w:rsid w:val="002007F1"/>
    <w:rsid w:val="00200887"/>
    <w:rsid w:val="00200CAD"/>
    <w:rsid w:val="00201693"/>
    <w:rsid w:val="00201D35"/>
    <w:rsid w:val="0020210B"/>
    <w:rsid w:val="0020259D"/>
    <w:rsid w:val="0020261D"/>
    <w:rsid w:val="00202D6B"/>
    <w:rsid w:val="00203036"/>
    <w:rsid w:val="0020379F"/>
    <w:rsid w:val="00203BDA"/>
    <w:rsid w:val="00203C89"/>
    <w:rsid w:val="002043AC"/>
    <w:rsid w:val="0020472D"/>
    <w:rsid w:val="00204881"/>
    <w:rsid w:val="0020540C"/>
    <w:rsid w:val="00205CC9"/>
    <w:rsid w:val="0020607E"/>
    <w:rsid w:val="0020655B"/>
    <w:rsid w:val="0020677C"/>
    <w:rsid w:val="00206CB7"/>
    <w:rsid w:val="00207136"/>
    <w:rsid w:val="00207641"/>
    <w:rsid w:val="0020769D"/>
    <w:rsid w:val="002077D6"/>
    <w:rsid w:val="00207C49"/>
    <w:rsid w:val="00210534"/>
    <w:rsid w:val="00210CD7"/>
    <w:rsid w:val="002112DA"/>
    <w:rsid w:val="0021152C"/>
    <w:rsid w:val="00211BE0"/>
    <w:rsid w:val="0021211A"/>
    <w:rsid w:val="00212651"/>
    <w:rsid w:val="0021268F"/>
    <w:rsid w:val="002128DC"/>
    <w:rsid w:val="002128E4"/>
    <w:rsid w:val="0021294F"/>
    <w:rsid w:val="0021297D"/>
    <w:rsid w:val="00212A92"/>
    <w:rsid w:val="00212B22"/>
    <w:rsid w:val="00212C47"/>
    <w:rsid w:val="002133DA"/>
    <w:rsid w:val="002138FA"/>
    <w:rsid w:val="00213B48"/>
    <w:rsid w:val="00213C81"/>
    <w:rsid w:val="00213E13"/>
    <w:rsid w:val="002140A6"/>
    <w:rsid w:val="002146A8"/>
    <w:rsid w:val="00214C34"/>
    <w:rsid w:val="002151C8"/>
    <w:rsid w:val="002154B3"/>
    <w:rsid w:val="002157BD"/>
    <w:rsid w:val="00215939"/>
    <w:rsid w:val="00216096"/>
    <w:rsid w:val="002160AF"/>
    <w:rsid w:val="0021641A"/>
    <w:rsid w:val="0021696C"/>
    <w:rsid w:val="00216FD8"/>
    <w:rsid w:val="002173EF"/>
    <w:rsid w:val="002179B9"/>
    <w:rsid w:val="002179E1"/>
    <w:rsid w:val="00217AE5"/>
    <w:rsid w:val="00217B05"/>
    <w:rsid w:val="002200D0"/>
    <w:rsid w:val="00220232"/>
    <w:rsid w:val="00220272"/>
    <w:rsid w:val="00220642"/>
    <w:rsid w:val="002207CB"/>
    <w:rsid w:val="00220C5F"/>
    <w:rsid w:val="00220DAD"/>
    <w:rsid w:val="00220F16"/>
    <w:rsid w:val="002210AD"/>
    <w:rsid w:val="002214C5"/>
    <w:rsid w:val="00221A3E"/>
    <w:rsid w:val="00221C53"/>
    <w:rsid w:val="00221D1E"/>
    <w:rsid w:val="00221D64"/>
    <w:rsid w:val="00221F3B"/>
    <w:rsid w:val="00221F45"/>
    <w:rsid w:val="0022236C"/>
    <w:rsid w:val="002226B1"/>
    <w:rsid w:val="00222AEC"/>
    <w:rsid w:val="00222B25"/>
    <w:rsid w:val="00222CEF"/>
    <w:rsid w:val="00222D85"/>
    <w:rsid w:val="00222F65"/>
    <w:rsid w:val="002230CF"/>
    <w:rsid w:val="002238CC"/>
    <w:rsid w:val="00223921"/>
    <w:rsid w:val="00223985"/>
    <w:rsid w:val="00223D9B"/>
    <w:rsid w:val="002240F0"/>
    <w:rsid w:val="0022424A"/>
    <w:rsid w:val="00224B0A"/>
    <w:rsid w:val="00225551"/>
    <w:rsid w:val="00225948"/>
    <w:rsid w:val="00225BE0"/>
    <w:rsid w:val="002263E3"/>
    <w:rsid w:val="00226865"/>
    <w:rsid w:val="00226997"/>
    <w:rsid w:val="00226BB0"/>
    <w:rsid w:val="002270CD"/>
    <w:rsid w:val="0022746C"/>
    <w:rsid w:val="00227688"/>
    <w:rsid w:val="00227846"/>
    <w:rsid w:val="00227CA2"/>
    <w:rsid w:val="00227D0C"/>
    <w:rsid w:val="0023006D"/>
    <w:rsid w:val="0023011F"/>
    <w:rsid w:val="002302CF"/>
    <w:rsid w:val="002302DB"/>
    <w:rsid w:val="00230563"/>
    <w:rsid w:val="00230585"/>
    <w:rsid w:val="00230751"/>
    <w:rsid w:val="00230BBF"/>
    <w:rsid w:val="00230EF1"/>
    <w:rsid w:val="0023180D"/>
    <w:rsid w:val="00231935"/>
    <w:rsid w:val="00231E3A"/>
    <w:rsid w:val="0023222B"/>
    <w:rsid w:val="002323EB"/>
    <w:rsid w:val="0023247D"/>
    <w:rsid w:val="00232958"/>
    <w:rsid w:val="00232D09"/>
    <w:rsid w:val="00232F0E"/>
    <w:rsid w:val="00233396"/>
    <w:rsid w:val="00233818"/>
    <w:rsid w:val="00233DDF"/>
    <w:rsid w:val="0023408C"/>
    <w:rsid w:val="002342DD"/>
    <w:rsid w:val="002344A0"/>
    <w:rsid w:val="00234937"/>
    <w:rsid w:val="00234B22"/>
    <w:rsid w:val="002352F4"/>
    <w:rsid w:val="00235544"/>
    <w:rsid w:val="00235763"/>
    <w:rsid w:val="00235A38"/>
    <w:rsid w:val="002361CA"/>
    <w:rsid w:val="0023667C"/>
    <w:rsid w:val="00236AA7"/>
    <w:rsid w:val="00236AF3"/>
    <w:rsid w:val="00236B8F"/>
    <w:rsid w:val="00236CD9"/>
    <w:rsid w:val="00236D91"/>
    <w:rsid w:val="00236DD3"/>
    <w:rsid w:val="00237007"/>
    <w:rsid w:val="00237094"/>
    <w:rsid w:val="00237834"/>
    <w:rsid w:val="00237C3B"/>
    <w:rsid w:val="00237D55"/>
    <w:rsid w:val="002400E3"/>
    <w:rsid w:val="00240150"/>
    <w:rsid w:val="00240366"/>
    <w:rsid w:val="0024086C"/>
    <w:rsid w:val="00240E43"/>
    <w:rsid w:val="00240E56"/>
    <w:rsid w:val="00240FBA"/>
    <w:rsid w:val="002412BF"/>
    <w:rsid w:val="00241650"/>
    <w:rsid w:val="002418CB"/>
    <w:rsid w:val="00241C61"/>
    <w:rsid w:val="00241DF4"/>
    <w:rsid w:val="00241EA1"/>
    <w:rsid w:val="0024201D"/>
    <w:rsid w:val="002421B4"/>
    <w:rsid w:val="00243F28"/>
    <w:rsid w:val="00244347"/>
    <w:rsid w:val="00244A81"/>
    <w:rsid w:val="00244C06"/>
    <w:rsid w:val="00244C63"/>
    <w:rsid w:val="00244DD6"/>
    <w:rsid w:val="00245113"/>
    <w:rsid w:val="0024530E"/>
    <w:rsid w:val="002457C9"/>
    <w:rsid w:val="00245B09"/>
    <w:rsid w:val="00245D9F"/>
    <w:rsid w:val="00245F1A"/>
    <w:rsid w:val="00246453"/>
    <w:rsid w:val="00246A67"/>
    <w:rsid w:val="00246BBD"/>
    <w:rsid w:val="00246CCB"/>
    <w:rsid w:val="002478D2"/>
    <w:rsid w:val="002479BB"/>
    <w:rsid w:val="00247C2C"/>
    <w:rsid w:val="00250230"/>
    <w:rsid w:val="002503F2"/>
    <w:rsid w:val="002505C1"/>
    <w:rsid w:val="002506CB"/>
    <w:rsid w:val="0025074D"/>
    <w:rsid w:val="00250A1E"/>
    <w:rsid w:val="0025126E"/>
    <w:rsid w:val="0025177C"/>
    <w:rsid w:val="00251790"/>
    <w:rsid w:val="00251CE9"/>
    <w:rsid w:val="00251EA9"/>
    <w:rsid w:val="002521C5"/>
    <w:rsid w:val="002522BE"/>
    <w:rsid w:val="0025230A"/>
    <w:rsid w:val="00252753"/>
    <w:rsid w:val="00252C0E"/>
    <w:rsid w:val="0025320E"/>
    <w:rsid w:val="0025337F"/>
    <w:rsid w:val="002534E6"/>
    <w:rsid w:val="0025351C"/>
    <w:rsid w:val="002537E9"/>
    <w:rsid w:val="002538D9"/>
    <w:rsid w:val="00253F53"/>
    <w:rsid w:val="00254C8E"/>
    <w:rsid w:val="002552C6"/>
    <w:rsid w:val="00255D3F"/>
    <w:rsid w:val="00256478"/>
    <w:rsid w:val="002569D5"/>
    <w:rsid w:val="00256B58"/>
    <w:rsid w:val="002572EA"/>
    <w:rsid w:val="002573BB"/>
    <w:rsid w:val="002579C8"/>
    <w:rsid w:val="00257BA5"/>
    <w:rsid w:val="00257C26"/>
    <w:rsid w:val="002604C5"/>
    <w:rsid w:val="002609BD"/>
    <w:rsid w:val="00260DC3"/>
    <w:rsid w:val="0026100B"/>
    <w:rsid w:val="00261279"/>
    <w:rsid w:val="0026130C"/>
    <w:rsid w:val="002617E4"/>
    <w:rsid w:val="00262026"/>
    <w:rsid w:val="00262256"/>
    <w:rsid w:val="002625DD"/>
    <w:rsid w:val="00262D3B"/>
    <w:rsid w:val="00263019"/>
    <w:rsid w:val="002631A0"/>
    <w:rsid w:val="00263241"/>
    <w:rsid w:val="002633A6"/>
    <w:rsid w:val="002637AF"/>
    <w:rsid w:val="002639CE"/>
    <w:rsid w:val="002639E1"/>
    <w:rsid w:val="00263CEB"/>
    <w:rsid w:val="00263DEA"/>
    <w:rsid w:val="002643B6"/>
    <w:rsid w:val="002646A3"/>
    <w:rsid w:val="002647DF"/>
    <w:rsid w:val="002648B0"/>
    <w:rsid w:val="00264F6D"/>
    <w:rsid w:val="00265115"/>
    <w:rsid w:val="002652B0"/>
    <w:rsid w:val="00265BDA"/>
    <w:rsid w:val="00265D85"/>
    <w:rsid w:val="00265D91"/>
    <w:rsid w:val="0026623C"/>
    <w:rsid w:val="00266275"/>
    <w:rsid w:val="0026645C"/>
    <w:rsid w:val="002664AA"/>
    <w:rsid w:val="0026661C"/>
    <w:rsid w:val="00266E6B"/>
    <w:rsid w:val="00266EDF"/>
    <w:rsid w:val="002671BE"/>
    <w:rsid w:val="00267592"/>
    <w:rsid w:val="00267DBA"/>
    <w:rsid w:val="002701A0"/>
    <w:rsid w:val="0027053D"/>
    <w:rsid w:val="00270FDF"/>
    <w:rsid w:val="002710E1"/>
    <w:rsid w:val="00271179"/>
    <w:rsid w:val="0027121D"/>
    <w:rsid w:val="002717A3"/>
    <w:rsid w:val="002719ED"/>
    <w:rsid w:val="00271B1C"/>
    <w:rsid w:val="00272414"/>
    <w:rsid w:val="00272601"/>
    <w:rsid w:val="002729E6"/>
    <w:rsid w:val="00273AA1"/>
    <w:rsid w:val="00273C79"/>
    <w:rsid w:val="00273CCD"/>
    <w:rsid w:val="00273EB1"/>
    <w:rsid w:val="00274054"/>
    <w:rsid w:val="00274641"/>
    <w:rsid w:val="0027491E"/>
    <w:rsid w:val="00274B64"/>
    <w:rsid w:val="00274BDE"/>
    <w:rsid w:val="00274FDD"/>
    <w:rsid w:val="00275037"/>
    <w:rsid w:val="002750CF"/>
    <w:rsid w:val="00275303"/>
    <w:rsid w:val="002755DA"/>
    <w:rsid w:val="00275952"/>
    <w:rsid w:val="00275C03"/>
    <w:rsid w:val="00276052"/>
    <w:rsid w:val="002761E3"/>
    <w:rsid w:val="00276244"/>
    <w:rsid w:val="0027628C"/>
    <w:rsid w:val="002763EA"/>
    <w:rsid w:val="00276458"/>
    <w:rsid w:val="002764A4"/>
    <w:rsid w:val="00276540"/>
    <w:rsid w:val="0027662B"/>
    <w:rsid w:val="002766C7"/>
    <w:rsid w:val="002802E9"/>
    <w:rsid w:val="002802F5"/>
    <w:rsid w:val="00280380"/>
    <w:rsid w:val="00280862"/>
    <w:rsid w:val="0028097E"/>
    <w:rsid w:val="00280C3C"/>
    <w:rsid w:val="00280E85"/>
    <w:rsid w:val="00281228"/>
    <w:rsid w:val="00281394"/>
    <w:rsid w:val="00281500"/>
    <w:rsid w:val="002817E9"/>
    <w:rsid w:val="0028199A"/>
    <w:rsid w:val="00281F30"/>
    <w:rsid w:val="00281FAD"/>
    <w:rsid w:val="00282534"/>
    <w:rsid w:val="00282907"/>
    <w:rsid w:val="00282CFE"/>
    <w:rsid w:val="00282F79"/>
    <w:rsid w:val="00283471"/>
    <w:rsid w:val="00283587"/>
    <w:rsid w:val="00283831"/>
    <w:rsid w:val="00283D10"/>
    <w:rsid w:val="00283D2E"/>
    <w:rsid w:val="00283E58"/>
    <w:rsid w:val="0028403A"/>
    <w:rsid w:val="00284367"/>
    <w:rsid w:val="002845A8"/>
    <w:rsid w:val="00284C48"/>
    <w:rsid w:val="00284D1E"/>
    <w:rsid w:val="00285282"/>
    <w:rsid w:val="00285284"/>
    <w:rsid w:val="00285B7D"/>
    <w:rsid w:val="00285BFA"/>
    <w:rsid w:val="00285ED7"/>
    <w:rsid w:val="00286016"/>
    <w:rsid w:val="00286779"/>
    <w:rsid w:val="002867CB"/>
    <w:rsid w:val="00286A22"/>
    <w:rsid w:val="00286CE1"/>
    <w:rsid w:val="00286D19"/>
    <w:rsid w:val="00286E45"/>
    <w:rsid w:val="002871E0"/>
    <w:rsid w:val="00287506"/>
    <w:rsid w:val="00287D2A"/>
    <w:rsid w:val="00287D9B"/>
    <w:rsid w:val="00290A40"/>
    <w:rsid w:val="00290AA9"/>
    <w:rsid w:val="00290C25"/>
    <w:rsid w:val="00290CD9"/>
    <w:rsid w:val="00290D5F"/>
    <w:rsid w:val="00290F65"/>
    <w:rsid w:val="00290FFD"/>
    <w:rsid w:val="00291054"/>
    <w:rsid w:val="00291117"/>
    <w:rsid w:val="002911A8"/>
    <w:rsid w:val="002912F0"/>
    <w:rsid w:val="00291313"/>
    <w:rsid w:val="002914F5"/>
    <w:rsid w:val="00291567"/>
    <w:rsid w:val="00291AC4"/>
    <w:rsid w:val="00291BBE"/>
    <w:rsid w:val="00291D15"/>
    <w:rsid w:val="00292347"/>
    <w:rsid w:val="0029239F"/>
    <w:rsid w:val="00292409"/>
    <w:rsid w:val="00292546"/>
    <w:rsid w:val="002929BE"/>
    <w:rsid w:val="002929C2"/>
    <w:rsid w:val="00292C9D"/>
    <w:rsid w:val="00292ED3"/>
    <w:rsid w:val="00292EED"/>
    <w:rsid w:val="00292F50"/>
    <w:rsid w:val="00293328"/>
    <w:rsid w:val="002938CD"/>
    <w:rsid w:val="00293C61"/>
    <w:rsid w:val="00293CE3"/>
    <w:rsid w:val="00293F4E"/>
    <w:rsid w:val="0029429A"/>
    <w:rsid w:val="002945DE"/>
    <w:rsid w:val="00294878"/>
    <w:rsid w:val="002949F7"/>
    <w:rsid w:val="00295274"/>
    <w:rsid w:val="002954A1"/>
    <w:rsid w:val="002954BD"/>
    <w:rsid w:val="00295560"/>
    <w:rsid w:val="002955EE"/>
    <w:rsid w:val="00295731"/>
    <w:rsid w:val="00295A03"/>
    <w:rsid w:val="00295ED8"/>
    <w:rsid w:val="00296077"/>
    <w:rsid w:val="00296178"/>
    <w:rsid w:val="0029676A"/>
    <w:rsid w:val="00296C0B"/>
    <w:rsid w:val="00297314"/>
    <w:rsid w:val="002974BF"/>
    <w:rsid w:val="00297743"/>
    <w:rsid w:val="00297979"/>
    <w:rsid w:val="00297D26"/>
    <w:rsid w:val="002A01E6"/>
    <w:rsid w:val="002A04D2"/>
    <w:rsid w:val="002A0E29"/>
    <w:rsid w:val="002A1578"/>
    <w:rsid w:val="002A1BAA"/>
    <w:rsid w:val="002A1CAD"/>
    <w:rsid w:val="002A22A1"/>
    <w:rsid w:val="002A23B1"/>
    <w:rsid w:val="002A2461"/>
    <w:rsid w:val="002A2C5D"/>
    <w:rsid w:val="002A2E20"/>
    <w:rsid w:val="002A2ECB"/>
    <w:rsid w:val="002A35CE"/>
    <w:rsid w:val="002A3ABA"/>
    <w:rsid w:val="002A3BA3"/>
    <w:rsid w:val="002A3BCC"/>
    <w:rsid w:val="002A3FAE"/>
    <w:rsid w:val="002A44E2"/>
    <w:rsid w:val="002A45D8"/>
    <w:rsid w:val="002A4683"/>
    <w:rsid w:val="002A4B57"/>
    <w:rsid w:val="002A4F2E"/>
    <w:rsid w:val="002A5019"/>
    <w:rsid w:val="002A54A4"/>
    <w:rsid w:val="002A5812"/>
    <w:rsid w:val="002A5A9E"/>
    <w:rsid w:val="002A5BD5"/>
    <w:rsid w:val="002A610B"/>
    <w:rsid w:val="002A6D2B"/>
    <w:rsid w:val="002A6FB3"/>
    <w:rsid w:val="002A742A"/>
    <w:rsid w:val="002A7676"/>
    <w:rsid w:val="002A76CA"/>
    <w:rsid w:val="002A79B0"/>
    <w:rsid w:val="002B01C7"/>
    <w:rsid w:val="002B0238"/>
    <w:rsid w:val="002B0787"/>
    <w:rsid w:val="002B07FC"/>
    <w:rsid w:val="002B09F8"/>
    <w:rsid w:val="002B10F5"/>
    <w:rsid w:val="002B1B76"/>
    <w:rsid w:val="002B1B85"/>
    <w:rsid w:val="002B22D7"/>
    <w:rsid w:val="002B2507"/>
    <w:rsid w:val="002B2F28"/>
    <w:rsid w:val="002B3110"/>
    <w:rsid w:val="002B3276"/>
    <w:rsid w:val="002B370D"/>
    <w:rsid w:val="002B3BC2"/>
    <w:rsid w:val="002B3FAA"/>
    <w:rsid w:val="002B42B6"/>
    <w:rsid w:val="002B4587"/>
    <w:rsid w:val="002B4B60"/>
    <w:rsid w:val="002B4D65"/>
    <w:rsid w:val="002B5236"/>
    <w:rsid w:val="002B52B1"/>
    <w:rsid w:val="002B52E0"/>
    <w:rsid w:val="002B55F0"/>
    <w:rsid w:val="002B573D"/>
    <w:rsid w:val="002B5BD6"/>
    <w:rsid w:val="002B6B19"/>
    <w:rsid w:val="002B7006"/>
    <w:rsid w:val="002B72A6"/>
    <w:rsid w:val="002B72C2"/>
    <w:rsid w:val="002B74BE"/>
    <w:rsid w:val="002B763B"/>
    <w:rsid w:val="002B7D11"/>
    <w:rsid w:val="002B7EB4"/>
    <w:rsid w:val="002B7F7C"/>
    <w:rsid w:val="002B7FA3"/>
    <w:rsid w:val="002C018C"/>
    <w:rsid w:val="002C02ED"/>
    <w:rsid w:val="002C04E2"/>
    <w:rsid w:val="002C061B"/>
    <w:rsid w:val="002C078F"/>
    <w:rsid w:val="002C09D3"/>
    <w:rsid w:val="002C0AF7"/>
    <w:rsid w:val="002C0D07"/>
    <w:rsid w:val="002C122E"/>
    <w:rsid w:val="002C1254"/>
    <w:rsid w:val="002C1378"/>
    <w:rsid w:val="002C1ECB"/>
    <w:rsid w:val="002C1FCE"/>
    <w:rsid w:val="002C1FF8"/>
    <w:rsid w:val="002C22B6"/>
    <w:rsid w:val="002C247F"/>
    <w:rsid w:val="002C2645"/>
    <w:rsid w:val="002C2B91"/>
    <w:rsid w:val="002C2D40"/>
    <w:rsid w:val="002C3205"/>
    <w:rsid w:val="002C3590"/>
    <w:rsid w:val="002C362D"/>
    <w:rsid w:val="002C392F"/>
    <w:rsid w:val="002C3953"/>
    <w:rsid w:val="002C3DC8"/>
    <w:rsid w:val="002C3EB1"/>
    <w:rsid w:val="002C4414"/>
    <w:rsid w:val="002C4AC5"/>
    <w:rsid w:val="002C4DD6"/>
    <w:rsid w:val="002C509A"/>
    <w:rsid w:val="002C5225"/>
    <w:rsid w:val="002C5BBA"/>
    <w:rsid w:val="002C5D62"/>
    <w:rsid w:val="002C5E32"/>
    <w:rsid w:val="002C6034"/>
    <w:rsid w:val="002C6318"/>
    <w:rsid w:val="002C6675"/>
    <w:rsid w:val="002C671F"/>
    <w:rsid w:val="002C69D9"/>
    <w:rsid w:val="002C7090"/>
    <w:rsid w:val="002C7649"/>
    <w:rsid w:val="002C774A"/>
    <w:rsid w:val="002C77C7"/>
    <w:rsid w:val="002C7AAB"/>
    <w:rsid w:val="002C7CAB"/>
    <w:rsid w:val="002D06D6"/>
    <w:rsid w:val="002D078F"/>
    <w:rsid w:val="002D0847"/>
    <w:rsid w:val="002D09A5"/>
    <w:rsid w:val="002D0A77"/>
    <w:rsid w:val="002D0E7C"/>
    <w:rsid w:val="002D1070"/>
    <w:rsid w:val="002D15A9"/>
    <w:rsid w:val="002D15EB"/>
    <w:rsid w:val="002D16FF"/>
    <w:rsid w:val="002D17AB"/>
    <w:rsid w:val="002D1D6E"/>
    <w:rsid w:val="002D2279"/>
    <w:rsid w:val="002D2381"/>
    <w:rsid w:val="002D2519"/>
    <w:rsid w:val="002D255C"/>
    <w:rsid w:val="002D2F94"/>
    <w:rsid w:val="002D3389"/>
    <w:rsid w:val="002D3399"/>
    <w:rsid w:val="002D3810"/>
    <w:rsid w:val="002D4520"/>
    <w:rsid w:val="002D4706"/>
    <w:rsid w:val="002D4A6E"/>
    <w:rsid w:val="002D4BEE"/>
    <w:rsid w:val="002D4C07"/>
    <w:rsid w:val="002D4D31"/>
    <w:rsid w:val="002D5195"/>
    <w:rsid w:val="002D5230"/>
    <w:rsid w:val="002D5DAF"/>
    <w:rsid w:val="002D5DE1"/>
    <w:rsid w:val="002D6372"/>
    <w:rsid w:val="002D647F"/>
    <w:rsid w:val="002D6664"/>
    <w:rsid w:val="002D6779"/>
    <w:rsid w:val="002D67F3"/>
    <w:rsid w:val="002D68A7"/>
    <w:rsid w:val="002D6A39"/>
    <w:rsid w:val="002D6BB6"/>
    <w:rsid w:val="002D7187"/>
    <w:rsid w:val="002D7214"/>
    <w:rsid w:val="002D727A"/>
    <w:rsid w:val="002D72CC"/>
    <w:rsid w:val="002D73E4"/>
    <w:rsid w:val="002D74CF"/>
    <w:rsid w:val="002D7B38"/>
    <w:rsid w:val="002D7CD3"/>
    <w:rsid w:val="002E02E8"/>
    <w:rsid w:val="002E0347"/>
    <w:rsid w:val="002E044E"/>
    <w:rsid w:val="002E093C"/>
    <w:rsid w:val="002E107D"/>
    <w:rsid w:val="002E16C0"/>
    <w:rsid w:val="002E17FC"/>
    <w:rsid w:val="002E1B11"/>
    <w:rsid w:val="002E210F"/>
    <w:rsid w:val="002E2ADC"/>
    <w:rsid w:val="002E2C4F"/>
    <w:rsid w:val="002E30E1"/>
    <w:rsid w:val="002E37FA"/>
    <w:rsid w:val="002E3B5F"/>
    <w:rsid w:val="002E3D20"/>
    <w:rsid w:val="002E42FD"/>
    <w:rsid w:val="002E4D1F"/>
    <w:rsid w:val="002E508A"/>
    <w:rsid w:val="002E5537"/>
    <w:rsid w:val="002E56EC"/>
    <w:rsid w:val="002E5771"/>
    <w:rsid w:val="002E5874"/>
    <w:rsid w:val="002E5A80"/>
    <w:rsid w:val="002E5B8B"/>
    <w:rsid w:val="002E5DDA"/>
    <w:rsid w:val="002E5DE9"/>
    <w:rsid w:val="002E6965"/>
    <w:rsid w:val="002E69CF"/>
    <w:rsid w:val="002E6DB2"/>
    <w:rsid w:val="002E6F39"/>
    <w:rsid w:val="002E7578"/>
    <w:rsid w:val="002E76E2"/>
    <w:rsid w:val="002E78FC"/>
    <w:rsid w:val="002E79C0"/>
    <w:rsid w:val="002E7D5F"/>
    <w:rsid w:val="002F052A"/>
    <w:rsid w:val="002F0D21"/>
    <w:rsid w:val="002F1255"/>
    <w:rsid w:val="002F170A"/>
    <w:rsid w:val="002F1CC2"/>
    <w:rsid w:val="002F1DC3"/>
    <w:rsid w:val="002F212E"/>
    <w:rsid w:val="002F214C"/>
    <w:rsid w:val="002F22CC"/>
    <w:rsid w:val="002F2464"/>
    <w:rsid w:val="002F2679"/>
    <w:rsid w:val="002F2875"/>
    <w:rsid w:val="002F2935"/>
    <w:rsid w:val="002F3228"/>
    <w:rsid w:val="002F3438"/>
    <w:rsid w:val="002F3677"/>
    <w:rsid w:val="002F3961"/>
    <w:rsid w:val="002F3A89"/>
    <w:rsid w:val="002F3F94"/>
    <w:rsid w:val="002F4476"/>
    <w:rsid w:val="002F4636"/>
    <w:rsid w:val="002F48D6"/>
    <w:rsid w:val="002F4968"/>
    <w:rsid w:val="002F4C5D"/>
    <w:rsid w:val="002F4CA3"/>
    <w:rsid w:val="002F4CC1"/>
    <w:rsid w:val="002F4CCB"/>
    <w:rsid w:val="002F560B"/>
    <w:rsid w:val="002F5E47"/>
    <w:rsid w:val="002F5FED"/>
    <w:rsid w:val="002F6278"/>
    <w:rsid w:val="002F6F8E"/>
    <w:rsid w:val="002F73AF"/>
    <w:rsid w:val="002F776A"/>
    <w:rsid w:val="002F7BE9"/>
    <w:rsid w:val="00300156"/>
    <w:rsid w:val="003003F4"/>
    <w:rsid w:val="0030043B"/>
    <w:rsid w:val="00300765"/>
    <w:rsid w:val="00300C5D"/>
    <w:rsid w:val="0030106E"/>
    <w:rsid w:val="00301223"/>
    <w:rsid w:val="00301957"/>
    <w:rsid w:val="00301ECE"/>
    <w:rsid w:val="00302017"/>
    <w:rsid w:val="0030204A"/>
    <w:rsid w:val="00302675"/>
    <w:rsid w:val="00303392"/>
    <w:rsid w:val="003036EA"/>
    <w:rsid w:val="003037B2"/>
    <w:rsid w:val="003039E6"/>
    <w:rsid w:val="00303C80"/>
    <w:rsid w:val="003049E1"/>
    <w:rsid w:val="00304BFD"/>
    <w:rsid w:val="00304D2C"/>
    <w:rsid w:val="00304E2C"/>
    <w:rsid w:val="0030511E"/>
    <w:rsid w:val="0030542F"/>
    <w:rsid w:val="00305899"/>
    <w:rsid w:val="0030592B"/>
    <w:rsid w:val="00305A1A"/>
    <w:rsid w:val="00305AEA"/>
    <w:rsid w:val="00306252"/>
    <w:rsid w:val="00306521"/>
    <w:rsid w:val="0030680B"/>
    <w:rsid w:val="00306A66"/>
    <w:rsid w:val="00306BAC"/>
    <w:rsid w:val="003076DA"/>
    <w:rsid w:val="00307C54"/>
    <w:rsid w:val="00307C82"/>
    <w:rsid w:val="00307DA4"/>
    <w:rsid w:val="0031004C"/>
    <w:rsid w:val="00310151"/>
    <w:rsid w:val="00310353"/>
    <w:rsid w:val="0031039C"/>
    <w:rsid w:val="00310B79"/>
    <w:rsid w:val="00310DCE"/>
    <w:rsid w:val="003113D3"/>
    <w:rsid w:val="0031142E"/>
    <w:rsid w:val="00311461"/>
    <w:rsid w:val="00311614"/>
    <w:rsid w:val="00311BD8"/>
    <w:rsid w:val="00311D0C"/>
    <w:rsid w:val="0031203F"/>
    <w:rsid w:val="003123AA"/>
    <w:rsid w:val="00312540"/>
    <w:rsid w:val="0031256E"/>
    <w:rsid w:val="00312633"/>
    <w:rsid w:val="003132D7"/>
    <w:rsid w:val="003133D4"/>
    <w:rsid w:val="00313406"/>
    <w:rsid w:val="00313649"/>
    <w:rsid w:val="00313931"/>
    <w:rsid w:val="00314056"/>
    <w:rsid w:val="003145CD"/>
    <w:rsid w:val="00314632"/>
    <w:rsid w:val="00314749"/>
    <w:rsid w:val="00314D4D"/>
    <w:rsid w:val="00314F85"/>
    <w:rsid w:val="00315119"/>
    <w:rsid w:val="003154CD"/>
    <w:rsid w:val="00315645"/>
    <w:rsid w:val="00315D43"/>
    <w:rsid w:val="003161E0"/>
    <w:rsid w:val="00316464"/>
    <w:rsid w:val="003167F3"/>
    <w:rsid w:val="00316C2C"/>
    <w:rsid w:val="00316C69"/>
    <w:rsid w:val="00316DBE"/>
    <w:rsid w:val="003175AE"/>
    <w:rsid w:val="003175CB"/>
    <w:rsid w:val="00317736"/>
    <w:rsid w:val="00317887"/>
    <w:rsid w:val="003178FD"/>
    <w:rsid w:val="00317998"/>
    <w:rsid w:val="00317AF2"/>
    <w:rsid w:val="00317BD5"/>
    <w:rsid w:val="00317BD7"/>
    <w:rsid w:val="00317CEC"/>
    <w:rsid w:val="00317DEF"/>
    <w:rsid w:val="00317F6E"/>
    <w:rsid w:val="0032067E"/>
    <w:rsid w:val="0032084E"/>
    <w:rsid w:val="00320CAE"/>
    <w:rsid w:val="00320D89"/>
    <w:rsid w:val="00320E2B"/>
    <w:rsid w:val="00321D1B"/>
    <w:rsid w:val="003220D6"/>
    <w:rsid w:val="003222C6"/>
    <w:rsid w:val="003222E4"/>
    <w:rsid w:val="0032237D"/>
    <w:rsid w:val="0032278A"/>
    <w:rsid w:val="00322A67"/>
    <w:rsid w:val="00322BF3"/>
    <w:rsid w:val="00323075"/>
    <w:rsid w:val="00323092"/>
    <w:rsid w:val="00323152"/>
    <w:rsid w:val="003233AC"/>
    <w:rsid w:val="00323599"/>
    <w:rsid w:val="003237E0"/>
    <w:rsid w:val="00323922"/>
    <w:rsid w:val="003239A5"/>
    <w:rsid w:val="00323D47"/>
    <w:rsid w:val="00323FB7"/>
    <w:rsid w:val="00324097"/>
    <w:rsid w:val="0032441E"/>
    <w:rsid w:val="003257CB"/>
    <w:rsid w:val="00325E81"/>
    <w:rsid w:val="0032602D"/>
    <w:rsid w:val="003261E7"/>
    <w:rsid w:val="003266C9"/>
    <w:rsid w:val="00326D1B"/>
    <w:rsid w:val="00327290"/>
    <w:rsid w:val="0032778E"/>
    <w:rsid w:val="0032781A"/>
    <w:rsid w:val="003278F0"/>
    <w:rsid w:val="00327CA4"/>
    <w:rsid w:val="003302F1"/>
    <w:rsid w:val="0033077D"/>
    <w:rsid w:val="00330F36"/>
    <w:rsid w:val="00330F3D"/>
    <w:rsid w:val="003315AE"/>
    <w:rsid w:val="003316B7"/>
    <w:rsid w:val="00331C61"/>
    <w:rsid w:val="00331DFB"/>
    <w:rsid w:val="003324D7"/>
    <w:rsid w:val="00332C58"/>
    <w:rsid w:val="00332DB3"/>
    <w:rsid w:val="0033325C"/>
    <w:rsid w:val="00333502"/>
    <w:rsid w:val="0033364B"/>
    <w:rsid w:val="003339EC"/>
    <w:rsid w:val="00333B43"/>
    <w:rsid w:val="00333FCF"/>
    <w:rsid w:val="00334844"/>
    <w:rsid w:val="00335044"/>
    <w:rsid w:val="003350D4"/>
    <w:rsid w:val="003359D0"/>
    <w:rsid w:val="00335D9C"/>
    <w:rsid w:val="00335DFC"/>
    <w:rsid w:val="00335FD9"/>
    <w:rsid w:val="003364B0"/>
    <w:rsid w:val="00336A20"/>
    <w:rsid w:val="00337044"/>
    <w:rsid w:val="0033752C"/>
    <w:rsid w:val="0033790D"/>
    <w:rsid w:val="00337E41"/>
    <w:rsid w:val="00337F9C"/>
    <w:rsid w:val="0034028C"/>
    <w:rsid w:val="00340762"/>
    <w:rsid w:val="00341361"/>
    <w:rsid w:val="00341731"/>
    <w:rsid w:val="003417BB"/>
    <w:rsid w:val="00341887"/>
    <w:rsid w:val="003418BF"/>
    <w:rsid w:val="003428A1"/>
    <w:rsid w:val="003428D4"/>
    <w:rsid w:val="0034291E"/>
    <w:rsid w:val="00342C19"/>
    <w:rsid w:val="003431D7"/>
    <w:rsid w:val="00343224"/>
    <w:rsid w:val="00343762"/>
    <w:rsid w:val="00343F46"/>
    <w:rsid w:val="00344855"/>
    <w:rsid w:val="00344E46"/>
    <w:rsid w:val="00344ECB"/>
    <w:rsid w:val="0034521D"/>
    <w:rsid w:val="00345288"/>
    <w:rsid w:val="003453CD"/>
    <w:rsid w:val="00345659"/>
    <w:rsid w:val="00345B00"/>
    <w:rsid w:val="00345EBD"/>
    <w:rsid w:val="0034602B"/>
    <w:rsid w:val="003461B2"/>
    <w:rsid w:val="003463B0"/>
    <w:rsid w:val="00346625"/>
    <w:rsid w:val="00346C9B"/>
    <w:rsid w:val="00346CFA"/>
    <w:rsid w:val="0034702A"/>
    <w:rsid w:val="00347253"/>
    <w:rsid w:val="00347B40"/>
    <w:rsid w:val="00347B6D"/>
    <w:rsid w:val="003505D1"/>
    <w:rsid w:val="00350BB9"/>
    <w:rsid w:val="0035104A"/>
    <w:rsid w:val="00351265"/>
    <w:rsid w:val="0035183E"/>
    <w:rsid w:val="00351B3E"/>
    <w:rsid w:val="00351B9C"/>
    <w:rsid w:val="00351BC6"/>
    <w:rsid w:val="00351DB8"/>
    <w:rsid w:val="003520BA"/>
    <w:rsid w:val="00352B87"/>
    <w:rsid w:val="00352C3E"/>
    <w:rsid w:val="00353048"/>
    <w:rsid w:val="00353119"/>
    <w:rsid w:val="0035372B"/>
    <w:rsid w:val="003538E6"/>
    <w:rsid w:val="00353EEC"/>
    <w:rsid w:val="003543CC"/>
    <w:rsid w:val="00354550"/>
    <w:rsid w:val="00354C81"/>
    <w:rsid w:val="00354CED"/>
    <w:rsid w:val="0035505D"/>
    <w:rsid w:val="00355694"/>
    <w:rsid w:val="00355836"/>
    <w:rsid w:val="00355BC7"/>
    <w:rsid w:val="00355D20"/>
    <w:rsid w:val="00355EDA"/>
    <w:rsid w:val="00355FB3"/>
    <w:rsid w:val="00356B18"/>
    <w:rsid w:val="00356C87"/>
    <w:rsid w:val="00356CCC"/>
    <w:rsid w:val="00356D9C"/>
    <w:rsid w:val="00356DFF"/>
    <w:rsid w:val="0035705B"/>
    <w:rsid w:val="00357190"/>
    <w:rsid w:val="00357240"/>
    <w:rsid w:val="00357352"/>
    <w:rsid w:val="00357479"/>
    <w:rsid w:val="00357857"/>
    <w:rsid w:val="00357ADF"/>
    <w:rsid w:val="00357CD0"/>
    <w:rsid w:val="003600E6"/>
    <w:rsid w:val="003604BD"/>
    <w:rsid w:val="003605AC"/>
    <w:rsid w:val="00360649"/>
    <w:rsid w:val="00360979"/>
    <w:rsid w:val="00360E25"/>
    <w:rsid w:val="00360F55"/>
    <w:rsid w:val="00360F62"/>
    <w:rsid w:val="003611D5"/>
    <w:rsid w:val="00361503"/>
    <w:rsid w:val="0036154D"/>
    <w:rsid w:val="00361918"/>
    <w:rsid w:val="00361A29"/>
    <w:rsid w:val="00361C59"/>
    <w:rsid w:val="00361E49"/>
    <w:rsid w:val="00361E8B"/>
    <w:rsid w:val="00361F7A"/>
    <w:rsid w:val="003626FA"/>
    <w:rsid w:val="0036283C"/>
    <w:rsid w:val="00362F81"/>
    <w:rsid w:val="00363552"/>
    <w:rsid w:val="00363A13"/>
    <w:rsid w:val="00363CB0"/>
    <w:rsid w:val="00363D6C"/>
    <w:rsid w:val="00363E36"/>
    <w:rsid w:val="003641C6"/>
    <w:rsid w:val="00364782"/>
    <w:rsid w:val="003647DD"/>
    <w:rsid w:val="00364E61"/>
    <w:rsid w:val="0036569E"/>
    <w:rsid w:val="00366435"/>
    <w:rsid w:val="00366B9F"/>
    <w:rsid w:val="00366CEC"/>
    <w:rsid w:val="00366FAD"/>
    <w:rsid w:val="00367E11"/>
    <w:rsid w:val="00370D82"/>
    <w:rsid w:val="00370F99"/>
    <w:rsid w:val="003711AF"/>
    <w:rsid w:val="0037138A"/>
    <w:rsid w:val="00371656"/>
    <w:rsid w:val="003719D6"/>
    <w:rsid w:val="003727D1"/>
    <w:rsid w:val="003727F5"/>
    <w:rsid w:val="00372BF3"/>
    <w:rsid w:val="00372C2D"/>
    <w:rsid w:val="003731B7"/>
    <w:rsid w:val="003731FE"/>
    <w:rsid w:val="003732A2"/>
    <w:rsid w:val="0037355A"/>
    <w:rsid w:val="003735F6"/>
    <w:rsid w:val="0037397C"/>
    <w:rsid w:val="00373EFB"/>
    <w:rsid w:val="00374478"/>
    <w:rsid w:val="00374A78"/>
    <w:rsid w:val="0037540A"/>
    <w:rsid w:val="003766FD"/>
    <w:rsid w:val="0037711F"/>
    <w:rsid w:val="003771A5"/>
    <w:rsid w:val="00377325"/>
    <w:rsid w:val="00377417"/>
    <w:rsid w:val="00377CDF"/>
    <w:rsid w:val="003803AA"/>
    <w:rsid w:val="003804ED"/>
    <w:rsid w:val="00380D0D"/>
    <w:rsid w:val="003817C3"/>
    <w:rsid w:val="00381BEF"/>
    <w:rsid w:val="00381CCA"/>
    <w:rsid w:val="00382437"/>
    <w:rsid w:val="003825A4"/>
    <w:rsid w:val="00382699"/>
    <w:rsid w:val="0038271E"/>
    <w:rsid w:val="0038292E"/>
    <w:rsid w:val="00382C54"/>
    <w:rsid w:val="00382F03"/>
    <w:rsid w:val="0038335C"/>
    <w:rsid w:val="0038349B"/>
    <w:rsid w:val="003835FA"/>
    <w:rsid w:val="00383D32"/>
    <w:rsid w:val="00384268"/>
    <w:rsid w:val="00384366"/>
    <w:rsid w:val="003844AE"/>
    <w:rsid w:val="00384AF2"/>
    <w:rsid w:val="00384BF0"/>
    <w:rsid w:val="00384CFE"/>
    <w:rsid w:val="00385319"/>
    <w:rsid w:val="00385391"/>
    <w:rsid w:val="0038672E"/>
    <w:rsid w:val="00386944"/>
    <w:rsid w:val="003869AE"/>
    <w:rsid w:val="00386C50"/>
    <w:rsid w:val="00386D1C"/>
    <w:rsid w:val="00386D2F"/>
    <w:rsid w:val="00386DF8"/>
    <w:rsid w:val="00386F3F"/>
    <w:rsid w:val="003870EF"/>
    <w:rsid w:val="0038772F"/>
    <w:rsid w:val="00387757"/>
    <w:rsid w:val="003877CD"/>
    <w:rsid w:val="00387EC7"/>
    <w:rsid w:val="00387F90"/>
    <w:rsid w:val="00390167"/>
    <w:rsid w:val="00390C9F"/>
    <w:rsid w:val="00390CB5"/>
    <w:rsid w:val="00390D20"/>
    <w:rsid w:val="003919B8"/>
    <w:rsid w:val="00391D58"/>
    <w:rsid w:val="00392313"/>
    <w:rsid w:val="00392977"/>
    <w:rsid w:val="00392FA7"/>
    <w:rsid w:val="0039316C"/>
    <w:rsid w:val="00393348"/>
    <w:rsid w:val="00393815"/>
    <w:rsid w:val="003938F6"/>
    <w:rsid w:val="003940C5"/>
    <w:rsid w:val="00394E6C"/>
    <w:rsid w:val="0039511F"/>
    <w:rsid w:val="0039529D"/>
    <w:rsid w:val="00395308"/>
    <w:rsid w:val="00395898"/>
    <w:rsid w:val="003959CC"/>
    <w:rsid w:val="00395C7F"/>
    <w:rsid w:val="00395D00"/>
    <w:rsid w:val="00395EE4"/>
    <w:rsid w:val="00396C26"/>
    <w:rsid w:val="0039790C"/>
    <w:rsid w:val="00397A79"/>
    <w:rsid w:val="00397C67"/>
    <w:rsid w:val="00397ECA"/>
    <w:rsid w:val="00397EF3"/>
    <w:rsid w:val="003A089B"/>
    <w:rsid w:val="003A0B7F"/>
    <w:rsid w:val="003A1B3F"/>
    <w:rsid w:val="003A1BD2"/>
    <w:rsid w:val="003A1C68"/>
    <w:rsid w:val="003A1C6E"/>
    <w:rsid w:val="003A1DA5"/>
    <w:rsid w:val="003A2800"/>
    <w:rsid w:val="003A2A0A"/>
    <w:rsid w:val="003A2B0F"/>
    <w:rsid w:val="003A2B9E"/>
    <w:rsid w:val="003A2CC1"/>
    <w:rsid w:val="003A375E"/>
    <w:rsid w:val="003A3D25"/>
    <w:rsid w:val="003A402D"/>
    <w:rsid w:val="003A419A"/>
    <w:rsid w:val="003A436B"/>
    <w:rsid w:val="003A489C"/>
    <w:rsid w:val="003A4F65"/>
    <w:rsid w:val="003A5013"/>
    <w:rsid w:val="003A5060"/>
    <w:rsid w:val="003A5188"/>
    <w:rsid w:val="003A52C7"/>
    <w:rsid w:val="003A5312"/>
    <w:rsid w:val="003A571D"/>
    <w:rsid w:val="003A5AF4"/>
    <w:rsid w:val="003A5CC1"/>
    <w:rsid w:val="003A603C"/>
    <w:rsid w:val="003A64D1"/>
    <w:rsid w:val="003A6C5B"/>
    <w:rsid w:val="003A6E97"/>
    <w:rsid w:val="003A6FE8"/>
    <w:rsid w:val="003A7426"/>
    <w:rsid w:val="003A75D8"/>
    <w:rsid w:val="003A787B"/>
    <w:rsid w:val="003A7AD4"/>
    <w:rsid w:val="003A7D8A"/>
    <w:rsid w:val="003A7EBD"/>
    <w:rsid w:val="003B04F1"/>
    <w:rsid w:val="003B062A"/>
    <w:rsid w:val="003B0679"/>
    <w:rsid w:val="003B0AF0"/>
    <w:rsid w:val="003B0CEC"/>
    <w:rsid w:val="003B0F69"/>
    <w:rsid w:val="003B1806"/>
    <w:rsid w:val="003B1813"/>
    <w:rsid w:val="003B1961"/>
    <w:rsid w:val="003B1B84"/>
    <w:rsid w:val="003B1D53"/>
    <w:rsid w:val="003B25C2"/>
    <w:rsid w:val="003B2A54"/>
    <w:rsid w:val="003B2BE6"/>
    <w:rsid w:val="003B2F65"/>
    <w:rsid w:val="003B30BB"/>
    <w:rsid w:val="003B3548"/>
    <w:rsid w:val="003B361E"/>
    <w:rsid w:val="003B36FF"/>
    <w:rsid w:val="003B3977"/>
    <w:rsid w:val="003B3EF2"/>
    <w:rsid w:val="003B4058"/>
    <w:rsid w:val="003B4348"/>
    <w:rsid w:val="003B440A"/>
    <w:rsid w:val="003B4706"/>
    <w:rsid w:val="003B47D5"/>
    <w:rsid w:val="003B50F7"/>
    <w:rsid w:val="003B5320"/>
    <w:rsid w:val="003B55A7"/>
    <w:rsid w:val="003B5A4E"/>
    <w:rsid w:val="003B5B5E"/>
    <w:rsid w:val="003B6223"/>
    <w:rsid w:val="003B62CD"/>
    <w:rsid w:val="003B6572"/>
    <w:rsid w:val="003B6BB0"/>
    <w:rsid w:val="003B6CEE"/>
    <w:rsid w:val="003B6D43"/>
    <w:rsid w:val="003B6D8C"/>
    <w:rsid w:val="003B6E69"/>
    <w:rsid w:val="003B6F24"/>
    <w:rsid w:val="003B706F"/>
    <w:rsid w:val="003B74B1"/>
    <w:rsid w:val="003B76AB"/>
    <w:rsid w:val="003B7970"/>
    <w:rsid w:val="003B7E81"/>
    <w:rsid w:val="003B7F08"/>
    <w:rsid w:val="003C07F4"/>
    <w:rsid w:val="003C09C9"/>
    <w:rsid w:val="003C0C68"/>
    <w:rsid w:val="003C0EFA"/>
    <w:rsid w:val="003C0FE1"/>
    <w:rsid w:val="003C14B1"/>
    <w:rsid w:val="003C14C6"/>
    <w:rsid w:val="003C3267"/>
    <w:rsid w:val="003C39CD"/>
    <w:rsid w:val="003C3D71"/>
    <w:rsid w:val="003C3ECB"/>
    <w:rsid w:val="003C3F11"/>
    <w:rsid w:val="003C3FFA"/>
    <w:rsid w:val="003C478D"/>
    <w:rsid w:val="003C4DCA"/>
    <w:rsid w:val="003C4EAC"/>
    <w:rsid w:val="003C5004"/>
    <w:rsid w:val="003C5322"/>
    <w:rsid w:val="003C5336"/>
    <w:rsid w:val="003C53E1"/>
    <w:rsid w:val="003C570C"/>
    <w:rsid w:val="003C618F"/>
    <w:rsid w:val="003C6257"/>
    <w:rsid w:val="003C6907"/>
    <w:rsid w:val="003C71FE"/>
    <w:rsid w:val="003C74F9"/>
    <w:rsid w:val="003C7764"/>
    <w:rsid w:val="003C7DC2"/>
    <w:rsid w:val="003C7ED7"/>
    <w:rsid w:val="003D018D"/>
    <w:rsid w:val="003D0A0C"/>
    <w:rsid w:val="003D0AA8"/>
    <w:rsid w:val="003D0F3C"/>
    <w:rsid w:val="003D12C8"/>
    <w:rsid w:val="003D14DD"/>
    <w:rsid w:val="003D19EF"/>
    <w:rsid w:val="003D1C37"/>
    <w:rsid w:val="003D2155"/>
    <w:rsid w:val="003D2438"/>
    <w:rsid w:val="003D25F9"/>
    <w:rsid w:val="003D262F"/>
    <w:rsid w:val="003D2926"/>
    <w:rsid w:val="003D2B0F"/>
    <w:rsid w:val="003D3665"/>
    <w:rsid w:val="003D3672"/>
    <w:rsid w:val="003D36FE"/>
    <w:rsid w:val="003D397A"/>
    <w:rsid w:val="003D3AD7"/>
    <w:rsid w:val="003D3B4F"/>
    <w:rsid w:val="003D3BBE"/>
    <w:rsid w:val="003D40AE"/>
    <w:rsid w:val="003D4221"/>
    <w:rsid w:val="003D45F8"/>
    <w:rsid w:val="003D485D"/>
    <w:rsid w:val="003D4C51"/>
    <w:rsid w:val="003D4D0F"/>
    <w:rsid w:val="003D4E63"/>
    <w:rsid w:val="003D4FE9"/>
    <w:rsid w:val="003D5423"/>
    <w:rsid w:val="003D5735"/>
    <w:rsid w:val="003D5B2D"/>
    <w:rsid w:val="003D6022"/>
    <w:rsid w:val="003D6067"/>
    <w:rsid w:val="003D68BB"/>
    <w:rsid w:val="003D6E9F"/>
    <w:rsid w:val="003D7269"/>
    <w:rsid w:val="003D7328"/>
    <w:rsid w:val="003D7850"/>
    <w:rsid w:val="003D7D48"/>
    <w:rsid w:val="003D7EAF"/>
    <w:rsid w:val="003E0E97"/>
    <w:rsid w:val="003E134C"/>
    <w:rsid w:val="003E138E"/>
    <w:rsid w:val="003E1398"/>
    <w:rsid w:val="003E16A6"/>
    <w:rsid w:val="003E16E0"/>
    <w:rsid w:val="003E1C1F"/>
    <w:rsid w:val="003E1C53"/>
    <w:rsid w:val="003E1E34"/>
    <w:rsid w:val="003E20C7"/>
    <w:rsid w:val="003E20E4"/>
    <w:rsid w:val="003E2109"/>
    <w:rsid w:val="003E2551"/>
    <w:rsid w:val="003E2552"/>
    <w:rsid w:val="003E27EA"/>
    <w:rsid w:val="003E29B2"/>
    <w:rsid w:val="003E2A51"/>
    <w:rsid w:val="003E334A"/>
    <w:rsid w:val="003E3B31"/>
    <w:rsid w:val="003E3B92"/>
    <w:rsid w:val="003E41E1"/>
    <w:rsid w:val="003E424A"/>
    <w:rsid w:val="003E432E"/>
    <w:rsid w:val="003E466A"/>
    <w:rsid w:val="003E4688"/>
    <w:rsid w:val="003E534C"/>
    <w:rsid w:val="003E5360"/>
    <w:rsid w:val="003E5385"/>
    <w:rsid w:val="003E541E"/>
    <w:rsid w:val="003E5948"/>
    <w:rsid w:val="003E5A23"/>
    <w:rsid w:val="003E5B0F"/>
    <w:rsid w:val="003E5D89"/>
    <w:rsid w:val="003E5F4B"/>
    <w:rsid w:val="003E5FF7"/>
    <w:rsid w:val="003E6130"/>
    <w:rsid w:val="003E63FD"/>
    <w:rsid w:val="003E6457"/>
    <w:rsid w:val="003E654E"/>
    <w:rsid w:val="003E6676"/>
    <w:rsid w:val="003E6D7D"/>
    <w:rsid w:val="003E7473"/>
    <w:rsid w:val="003E79F0"/>
    <w:rsid w:val="003E7FAE"/>
    <w:rsid w:val="003E7FF4"/>
    <w:rsid w:val="003F01D8"/>
    <w:rsid w:val="003F047C"/>
    <w:rsid w:val="003F0A00"/>
    <w:rsid w:val="003F0C85"/>
    <w:rsid w:val="003F1327"/>
    <w:rsid w:val="003F178B"/>
    <w:rsid w:val="003F1B04"/>
    <w:rsid w:val="003F1DB6"/>
    <w:rsid w:val="003F23E8"/>
    <w:rsid w:val="003F29E3"/>
    <w:rsid w:val="003F2BAF"/>
    <w:rsid w:val="003F2E13"/>
    <w:rsid w:val="003F3219"/>
    <w:rsid w:val="003F33E9"/>
    <w:rsid w:val="003F34A7"/>
    <w:rsid w:val="003F37F9"/>
    <w:rsid w:val="003F3801"/>
    <w:rsid w:val="003F3CD7"/>
    <w:rsid w:val="003F3F98"/>
    <w:rsid w:val="003F4111"/>
    <w:rsid w:val="003F43E2"/>
    <w:rsid w:val="003F4B63"/>
    <w:rsid w:val="003F4BF9"/>
    <w:rsid w:val="003F5318"/>
    <w:rsid w:val="003F5371"/>
    <w:rsid w:val="003F56D4"/>
    <w:rsid w:val="003F582C"/>
    <w:rsid w:val="003F5939"/>
    <w:rsid w:val="003F5A2F"/>
    <w:rsid w:val="003F5B55"/>
    <w:rsid w:val="003F5DF3"/>
    <w:rsid w:val="003F6648"/>
    <w:rsid w:val="003F6750"/>
    <w:rsid w:val="003F6809"/>
    <w:rsid w:val="003F6C92"/>
    <w:rsid w:val="003F6ED2"/>
    <w:rsid w:val="003F73C4"/>
    <w:rsid w:val="003F76BC"/>
    <w:rsid w:val="003F7C3A"/>
    <w:rsid w:val="003F7E2A"/>
    <w:rsid w:val="00400744"/>
    <w:rsid w:val="00400C31"/>
    <w:rsid w:val="00401756"/>
    <w:rsid w:val="00402699"/>
    <w:rsid w:val="00402CB3"/>
    <w:rsid w:val="004030FC"/>
    <w:rsid w:val="00403540"/>
    <w:rsid w:val="00403774"/>
    <w:rsid w:val="00403BD0"/>
    <w:rsid w:val="00403D63"/>
    <w:rsid w:val="00403E6E"/>
    <w:rsid w:val="00404464"/>
    <w:rsid w:val="00404D63"/>
    <w:rsid w:val="00405E3B"/>
    <w:rsid w:val="00405E94"/>
    <w:rsid w:val="00405FC6"/>
    <w:rsid w:val="0040640F"/>
    <w:rsid w:val="00406A66"/>
    <w:rsid w:val="00406C82"/>
    <w:rsid w:val="0040734D"/>
    <w:rsid w:val="004074AB"/>
    <w:rsid w:val="00407B38"/>
    <w:rsid w:val="00410EB7"/>
    <w:rsid w:val="00410EF4"/>
    <w:rsid w:val="0041126A"/>
    <w:rsid w:val="00411BC5"/>
    <w:rsid w:val="00411E87"/>
    <w:rsid w:val="0041247A"/>
    <w:rsid w:val="0041266B"/>
    <w:rsid w:val="00412A5D"/>
    <w:rsid w:val="00412CFE"/>
    <w:rsid w:val="00412D82"/>
    <w:rsid w:val="00412FDE"/>
    <w:rsid w:val="00413096"/>
    <w:rsid w:val="0041344F"/>
    <w:rsid w:val="00413DAD"/>
    <w:rsid w:val="00413E9E"/>
    <w:rsid w:val="00413F95"/>
    <w:rsid w:val="004143FC"/>
    <w:rsid w:val="00414788"/>
    <w:rsid w:val="00414A8B"/>
    <w:rsid w:val="00414BA2"/>
    <w:rsid w:val="00414CFC"/>
    <w:rsid w:val="00414D76"/>
    <w:rsid w:val="00414E85"/>
    <w:rsid w:val="0041500D"/>
    <w:rsid w:val="0041511D"/>
    <w:rsid w:val="004152FC"/>
    <w:rsid w:val="004154C1"/>
    <w:rsid w:val="00415DAE"/>
    <w:rsid w:val="004161C9"/>
    <w:rsid w:val="004165CD"/>
    <w:rsid w:val="00416625"/>
    <w:rsid w:val="00416BCC"/>
    <w:rsid w:val="00416EA4"/>
    <w:rsid w:val="00416F6F"/>
    <w:rsid w:val="00417AD0"/>
    <w:rsid w:val="00417FBC"/>
    <w:rsid w:val="00420179"/>
    <w:rsid w:val="0042026A"/>
    <w:rsid w:val="0042035D"/>
    <w:rsid w:val="00420410"/>
    <w:rsid w:val="004209B9"/>
    <w:rsid w:val="00421071"/>
    <w:rsid w:val="004211BA"/>
    <w:rsid w:val="004213CE"/>
    <w:rsid w:val="004213DA"/>
    <w:rsid w:val="00421465"/>
    <w:rsid w:val="00421620"/>
    <w:rsid w:val="004218AC"/>
    <w:rsid w:val="00421E3B"/>
    <w:rsid w:val="00421F83"/>
    <w:rsid w:val="0042234A"/>
    <w:rsid w:val="004223DF"/>
    <w:rsid w:val="00422A68"/>
    <w:rsid w:val="00422BCE"/>
    <w:rsid w:val="00423437"/>
    <w:rsid w:val="00423B98"/>
    <w:rsid w:val="00423C37"/>
    <w:rsid w:val="00423D1D"/>
    <w:rsid w:val="00423EC3"/>
    <w:rsid w:val="004240E2"/>
    <w:rsid w:val="004242F7"/>
    <w:rsid w:val="0042475E"/>
    <w:rsid w:val="00424AB6"/>
    <w:rsid w:val="00424BFA"/>
    <w:rsid w:val="00424CB9"/>
    <w:rsid w:val="004256ED"/>
    <w:rsid w:val="00425BCC"/>
    <w:rsid w:val="00425BDB"/>
    <w:rsid w:val="00425DD1"/>
    <w:rsid w:val="00425E4D"/>
    <w:rsid w:val="00426781"/>
    <w:rsid w:val="00426BEB"/>
    <w:rsid w:val="00426D6C"/>
    <w:rsid w:val="00427052"/>
    <w:rsid w:val="004271F6"/>
    <w:rsid w:val="0042727D"/>
    <w:rsid w:val="0042745D"/>
    <w:rsid w:val="004275E3"/>
    <w:rsid w:val="00427AEF"/>
    <w:rsid w:val="00427CC1"/>
    <w:rsid w:val="00427F70"/>
    <w:rsid w:val="004300E5"/>
    <w:rsid w:val="0043091F"/>
    <w:rsid w:val="00430AA9"/>
    <w:rsid w:val="00430C29"/>
    <w:rsid w:val="00430C98"/>
    <w:rsid w:val="004313E7"/>
    <w:rsid w:val="00431698"/>
    <w:rsid w:val="00431CAB"/>
    <w:rsid w:val="00431D36"/>
    <w:rsid w:val="00431DBA"/>
    <w:rsid w:val="00432AE5"/>
    <w:rsid w:val="00432DC5"/>
    <w:rsid w:val="00432DD9"/>
    <w:rsid w:val="00432FD0"/>
    <w:rsid w:val="00433186"/>
    <w:rsid w:val="004338A8"/>
    <w:rsid w:val="004339DA"/>
    <w:rsid w:val="00433E00"/>
    <w:rsid w:val="00433EA4"/>
    <w:rsid w:val="004347C7"/>
    <w:rsid w:val="004347CA"/>
    <w:rsid w:val="004348BC"/>
    <w:rsid w:val="004348BF"/>
    <w:rsid w:val="00434C3E"/>
    <w:rsid w:val="00435604"/>
    <w:rsid w:val="00435851"/>
    <w:rsid w:val="00435BF4"/>
    <w:rsid w:val="00435FBE"/>
    <w:rsid w:val="00437396"/>
    <w:rsid w:val="004376F5"/>
    <w:rsid w:val="00437CE5"/>
    <w:rsid w:val="00437F16"/>
    <w:rsid w:val="00440408"/>
    <w:rsid w:val="00440590"/>
    <w:rsid w:val="00441029"/>
    <w:rsid w:val="004410CA"/>
    <w:rsid w:val="004413F4"/>
    <w:rsid w:val="004418F2"/>
    <w:rsid w:val="00441D12"/>
    <w:rsid w:val="00442049"/>
    <w:rsid w:val="00442400"/>
    <w:rsid w:val="00442573"/>
    <w:rsid w:val="00442C2B"/>
    <w:rsid w:val="00443121"/>
    <w:rsid w:val="004431AC"/>
    <w:rsid w:val="00443432"/>
    <w:rsid w:val="00443597"/>
    <w:rsid w:val="0044395C"/>
    <w:rsid w:val="00444035"/>
    <w:rsid w:val="0044435E"/>
    <w:rsid w:val="00444467"/>
    <w:rsid w:val="0044451C"/>
    <w:rsid w:val="00444530"/>
    <w:rsid w:val="00444904"/>
    <w:rsid w:val="00444D20"/>
    <w:rsid w:val="00444D3E"/>
    <w:rsid w:val="00444F2C"/>
    <w:rsid w:val="0044501F"/>
    <w:rsid w:val="00445B35"/>
    <w:rsid w:val="0044602F"/>
    <w:rsid w:val="0044612C"/>
    <w:rsid w:val="004463B0"/>
    <w:rsid w:val="00446412"/>
    <w:rsid w:val="00446484"/>
    <w:rsid w:val="004467E3"/>
    <w:rsid w:val="0044686C"/>
    <w:rsid w:val="00446870"/>
    <w:rsid w:val="0044692D"/>
    <w:rsid w:val="00446DFA"/>
    <w:rsid w:val="00446EAC"/>
    <w:rsid w:val="0044755E"/>
    <w:rsid w:val="00447561"/>
    <w:rsid w:val="00450175"/>
    <w:rsid w:val="0045021E"/>
    <w:rsid w:val="00450510"/>
    <w:rsid w:val="004507BE"/>
    <w:rsid w:val="00451144"/>
    <w:rsid w:val="004512B0"/>
    <w:rsid w:val="004517C8"/>
    <w:rsid w:val="00451924"/>
    <w:rsid w:val="00451CED"/>
    <w:rsid w:val="00451E0B"/>
    <w:rsid w:val="00452261"/>
    <w:rsid w:val="004522B2"/>
    <w:rsid w:val="004522B5"/>
    <w:rsid w:val="0045235D"/>
    <w:rsid w:val="004523F8"/>
    <w:rsid w:val="00452567"/>
    <w:rsid w:val="00452A65"/>
    <w:rsid w:val="004532C1"/>
    <w:rsid w:val="0045331B"/>
    <w:rsid w:val="0045364D"/>
    <w:rsid w:val="00453853"/>
    <w:rsid w:val="0045390E"/>
    <w:rsid w:val="00453C54"/>
    <w:rsid w:val="0045473C"/>
    <w:rsid w:val="0045474F"/>
    <w:rsid w:val="004547B0"/>
    <w:rsid w:val="00454937"/>
    <w:rsid w:val="00454949"/>
    <w:rsid w:val="00454A6C"/>
    <w:rsid w:val="00454B85"/>
    <w:rsid w:val="00454D0A"/>
    <w:rsid w:val="00454FBA"/>
    <w:rsid w:val="0045530A"/>
    <w:rsid w:val="0045545C"/>
    <w:rsid w:val="00455531"/>
    <w:rsid w:val="004555F1"/>
    <w:rsid w:val="00455793"/>
    <w:rsid w:val="004558B4"/>
    <w:rsid w:val="00455AD9"/>
    <w:rsid w:val="00455E86"/>
    <w:rsid w:val="004567C3"/>
    <w:rsid w:val="00456949"/>
    <w:rsid w:val="00456D6A"/>
    <w:rsid w:val="00456E53"/>
    <w:rsid w:val="00456F61"/>
    <w:rsid w:val="00457080"/>
    <w:rsid w:val="0045708E"/>
    <w:rsid w:val="00457A4F"/>
    <w:rsid w:val="00457C8B"/>
    <w:rsid w:val="004601FA"/>
    <w:rsid w:val="004602B6"/>
    <w:rsid w:val="0046087C"/>
    <w:rsid w:val="004608D3"/>
    <w:rsid w:val="004615B2"/>
    <w:rsid w:val="00461641"/>
    <w:rsid w:val="00461668"/>
    <w:rsid w:val="004626DA"/>
    <w:rsid w:val="00462876"/>
    <w:rsid w:val="004628E0"/>
    <w:rsid w:val="004630AB"/>
    <w:rsid w:val="004633BB"/>
    <w:rsid w:val="00463946"/>
    <w:rsid w:val="00463A16"/>
    <w:rsid w:val="00463AF1"/>
    <w:rsid w:val="004646C3"/>
    <w:rsid w:val="00464C7A"/>
    <w:rsid w:val="0046524D"/>
    <w:rsid w:val="00465768"/>
    <w:rsid w:val="00465E8A"/>
    <w:rsid w:val="00465EC3"/>
    <w:rsid w:val="004662AE"/>
    <w:rsid w:val="00466693"/>
    <w:rsid w:val="00466C97"/>
    <w:rsid w:val="00466F86"/>
    <w:rsid w:val="00467102"/>
    <w:rsid w:val="00467438"/>
    <w:rsid w:val="0046762D"/>
    <w:rsid w:val="0046775B"/>
    <w:rsid w:val="004679F0"/>
    <w:rsid w:val="00467C86"/>
    <w:rsid w:val="00467F00"/>
    <w:rsid w:val="00467F02"/>
    <w:rsid w:val="004701C7"/>
    <w:rsid w:val="004701D3"/>
    <w:rsid w:val="004705B4"/>
    <w:rsid w:val="00470954"/>
    <w:rsid w:val="004709B8"/>
    <w:rsid w:val="00470C04"/>
    <w:rsid w:val="00470EAF"/>
    <w:rsid w:val="00471059"/>
    <w:rsid w:val="0047128A"/>
    <w:rsid w:val="00471A1B"/>
    <w:rsid w:val="00471A74"/>
    <w:rsid w:val="00471D06"/>
    <w:rsid w:val="0047237D"/>
    <w:rsid w:val="004724C4"/>
    <w:rsid w:val="00472629"/>
    <w:rsid w:val="0047272A"/>
    <w:rsid w:val="00472D2C"/>
    <w:rsid w:val="00473188"/>
    <w:rsid w:val="00473B1A"/>
    <w:rsid w:val="00473B70"/>
    <w:rsid w:val="00474346"/>
    <w:rsid w:val="00474460"/>
    <w:rsid w:val="004745A8"/>
    <w:rsid w:val="00474956"/>
    <w:rsid w:val="00474CDD"/>
    <w:rsid w:val="00474D87"/>
    <w:rsid w:val="00474F71"/>
    <w:rsid w:val="00475349"/>
    <w:rsid w:val="00475B73"/>
    <w:rsid w:val="00475E79"/>
    <w:rsid w:val="00475EE8"/>
    <w:rsid w:val="00475F1D"/>
    <w:rsid w:val="004760D8"/>
    <w:rsid w:val="004765DF"/>
    <w:rsid w:val="004766C4"/>
    <w:rsid w:val="0047683F"/>
    <w:rsid w:val="00476901"/>
    <w:rsid w:val="00476E18"/>
    <w:rsid w:val="004771D3"/>
    <w:rsid w:val="00477683"/>
    <w:rsid w:val="004776D9"/>
    <w:rsid w:val="004779CD"/>
    <w:rsid w:val="00477C2D"/>
    <w:rsid w:val="0048029A"/>
    <w:rsid w:val="0048053B"/>
    <w:rsid w:val="00480BFA"/>
    <w:rsid w:val="00480C41"/>
    <w:rsid w:val="00480D19"/>
    <w:rsid w:val="00480DD5"/>
    <w:rsid w:val="0048152B"/>
    <w:rsid w:val="00481873"/>
    <w:rsid w:val="00481B5B"/>
    <w:rsid w:val="00481FB9"/>
    <w:rsid w:val="00482773"/>
    <w:rsid w:val="00482AA0"/>
    <w:rsid w:val="00482D0D"/>
    <w:rsid w:val="00483752"/>
    <w:rsid w:val="004837A8"/>
    <w:rsid w:val="004837C0"/>
    <w:rsid w:val="004838D3"/>
    <w:rsid w:val="00483CBD"/>
    <w:rsid w:val="00484197"/>
    <w:rsid w:val="00484F97"/>
    <w:rsid w:val="00485715"/>
    <w:rsid w:val="00485CB0"/>
    <w:rsid w:val="00485F31"/>
    <w:rsid w:val="004866B4"/>
    <w:rsid w:val="00486877"/>
    <w:rsid w:val="00486923"/>
    <w:rsid w:val="00486D6C"/>
    <w:rsid w:val="00487C92"/>
    <w:rsid w:val="004900BE"/>
    <w:rsid w:val="0049093C"/>
    <w:rsid w:val="00490991"/>
    <w:rsid w:val="00490C33"/>
    <w:rsid w:val="00490E27"/>
    <w:rsid w:val="00490EAF"/>
    <w:rsid w:val="00491267"/>
    <w:rsid w:val="004913E5"/>
    <w:rsid w:val="004915D5"/>
    <w:rsid w:val="004915ED"/>
    <w:rsid w:val="004916D8"/>
    <w:rsid w:val="00491ADE"/>
    <w:rsid w:val="00491AF0"/>
    <w:rsid w:val="00491D73"/>
    <w:rsid w:val="00492493"/>
    <w:rsid w:val="00492649"/>
    <w:rsid w:val="004927F0"/>
    <w:rsid w:val="00492A8E"/>
    <w:rsid w:val="0049307B"/>
    <w:rsid w:val="00493133"/>
    <w:rsid w:val="00493462"/>
    <w:rsid w:val="0049350A"/>
    <w:rsid w:val="00493624"/>
    <w:rsid w:val="00493892"/>
    <w:rsid w:val="00493B52"/>
    <w:rsid w:val="00493ED4"/>
    <w:rsid w:val="00493F86"/>
    <w:rsid w:val="00494422"/>
    <w:rsid w:val="004945E1"/>
    <w:rsid w:val="0049485B"/>
    <w:rsid w:val="004949BB"/>
    <w:rsid w:val="00494B36"/>
    <w:rsid w:val="00494BFE"/>
    <w:rsid w:val="00494F8B"/>
    <w:rsid w:val="004952B2"/>
    <w:rsid w:val="004953C2"/>
    <w:rsid w:val="00495976"/>
    <w:rsid w:val="00495B41"/>
    <w:rsid w:val="00495B6F"/>
    <w:rsid w:val="00495BB3"/>
    <w:rsid w:val="00495BC2"/>
    <w:rsid w:val="00495D17"/>
    <w:rsid w:val="004961E6"/>
    <w:rsid w:val="00496313"/>
    <w:rsid w:val="004969CE"/>
    <w:rsid w:val="00496D75"/>
    <w:rsid w:val="00496E53"/>
    <w:rsid w:val="00497361"/>
    <w:rsid w:val="0049759D"/>
    <w:rsid w:val="0049776D"/>
    <w:rsid w:val="004A0233"/>
    <w:rsid w:val="004A0537"/>
    <w:rsid w:val="004A0678"/>
    <w:rsid w:val="004A10FE"/>
    <w:rsid w:val="004A11AF"/>
    <w:rsid w:val="004A13BB"/>
    <w:rsid w:val="004A150D"/>
    <w:rsid w:val="004A1528"/>
    <w:rsid w:val="004A1629"/>
    <w:rsid w:val="004A16DA"/>
    <w:rsid w:val="004A1AE6"/>
    <w:rsid w:val="004A1B88"/>
    <w:rsid w:val="004A259A"/>
    <w:rsid w:val="004A25DB"/>
    <w:rsid w:val="004A2673"/>
    <w:rsid w:val="004A273E"/>
    <w:rsid w:val="004A2CA4"/>
    <w:rsid w:val="004A2E38"/>
    <w:rsid w:val="004A2FB5"/>
    <w:rsid w:val="004A3181"/>
    <w:rsid w:val="004A326C"/>
    <w:rsid w:val="004A337B"/>
    <w:rsid w:val="004A3809"/>
    <w:rsid w:val="004A3E5D"/>
    <w:rsid w:val="004A3F5F"/>
    <w:rsid w:val="004A3FF5"/>
    <w:rsid w:val="004A415C"/>
    <w:rsid w:val="004A453C"/>
    <w:rsid w:val="004A49D0"/>
    <w:rsid w:val="004A4E75"/>
    <w:rsid w:val="004A5340"/>
    <w:rsid w:val="004A5363"/>
    <w:rsid w:val="004A5C5D"/>
    <w:rsid w:val="004A5CAC"/>
    <w:rsid w:val="004A62B8"/>
    <w:rsid w:val="004A736A"/>
    <w:rsid w:val="004A75E5"/>
    <w:rsid w:val="004B059C"/>
    <w:rsid w:val="004B0735"/>
    <w:rsid w:val="004B13FE"/>
    <w:rsid w:val="004B1B97"/>
    <w:rsid w:val="004B1FE6"/>
    <w:rsid w:val="004B23E0"/>
    <w:rsid w:val="004B2409"/>
    <w:rsid w:val="004B251B"/>
    <w:rsid w:val="004B296B"/>
    <w:rsid w:val="004B300A"/>
    <w:rsid w:val="004B3124"/>
    <w:rsid w:val="004B31D0"/>
    <w:rsid w:val="004B36DC"/>
    <w:rsid w:val="004B4069"/>
    <w:rsid w:val="004B4230"/>
    <w:rsid w:val="004B4D09"/>
    <w:rsid w:val="004B4EBE"/>
    <w:rsid w:val="004B52F4"/>
    <w:rsid w:val="004B57CF"/>
    <w:rsid w:val="004B5D95"/>
    <w:rsid w:val="004B60BE"/>
    <w:rsid w:val="004B65DA"/>
    <w:rsid w:val="004B688E"/>
    <w:rsid w:val="004B6B82"/>
    <w:rsid w:val="004B72E5"/>
    <w:rsid w:val="004B7399"/>
    <w:rsid w:val="004B756F"/>
    <w:rsid w:val="004B7AC0"/>
    <w:rsid w:val="004B7CBD"/>
    <w:rsid w:val="004B7F1B"/>
    <w:rsid w:val="004B7F4C"/>
    <w:rsid w:val="004C002F"/>
    <w:rsid w:val="004C015A"/>
    <w:rsid w:val="004C036D"/>
    <w:rsid w:val="004C03C6"/>
    <w:rsid w:val="004C05D8"/>
    <w:rsid w:val="004C066C"/>
    <w:rsid w:val="004C0A9B"/>
    <w:rsid w:val="004C0EE1"/>
    <w:rsid w:val="004C14C2"/>
    <w:rsid w:val="004C1A60"/>
    <w:rsid w:val="004C2D30"/>
    <w:rsid w:val="004C3004"/>
    <w:rsid w:val="004C31F3"/>
    <w:rsid w:val="004C32EB"/>
    <w:rsid w:val="004C3C89"/>
    <w:rsid w:val="004C3E5F"/>
    <w:rsid w:val="004C3EFA"/>
    <w:rsid w:val="004C40CC"/>
    <w:rsid w:val="004C438D"/>
    <w:rsid w:val="004C47B2"/>
    <w:rsid w:val="004C4907"/>
    <w:rsid w:val="004C4996"/>
    <w:rsid w:val="004C4D73"/>
    <w:rsid w:val="004C4EA2"/>
    <w:rsid w:val="004C50C7"/>
    <w:rsid w:val="004C5163"/>
    <w:rsid w:val="004C54C0"/>
    <w:rsid w:val="004C54D3"/>
    <w:rsid w:val="004C55A1"/>
    <w:rsid w:val="004C58F9"/>
    <w:rsid w:val="004C6243"/>
    <w:rsid w:val="004C654C"/>
    <w:rsid w:val="004C698A"/>
    <w:rsid w:val="004C69F7"/>
    <w:rsid w:val="004C6D16"/>
    <w:rsid w:val="004C75DA"/>
    <w:rsid w:val="004C7D69"/>
    <w:rsid w:val="004D013C"/>
    <w:rsid w:val="004D0245"/>
    <w:rsid w:val="004D068A"/>
    <w:rsid w:val="004D0C46"/>
    <w:rsid w:val="004D0D0B"/>
    <w:rsid w:val="004D10F7"/>
    <w:rsid w:val="004D1815"/>
    <w:rsid w:val="004D18C8"/>
    <w:rsid w:val="004D1A15"/>
    <w:rsid w:val="004D1D7A"/>
    <w:rsid w:val="004D1DB0"/>
    <w:rsid w:val="004D1E02"/>
    <w:rsid w:val="004D23F8"/>
    <w:rsid w:val="004D282B"/>
    <w:rsid w:val="004D2ECC"/>
    <w:rsid w:val="004D3351"/>
    <w:rsid w:val="004D34E3"/>
    <w:rsid w:val="004D379D"/>
    <w:rsid w:val="004D37DF"/>
    <w:rsid w:val="004D4077"/>
    <w:rsid w:val="004D4207"/>
    <w:rsid w:val="004D42A7"/>
    <w:rsid w:val="004D4362"/>
    <w:rsid w:val="004D45D3"/>
    <w:rsid w:val="004D4B1A"/>
    <w:rsid w:val="004D4DD6"/>
    <w:rsid w:val="004D4F67"/>
    <w:rsid w:val="004D4FDC"/>
    <w:rsid w:val="004D51FE"/>
    <w:rsid w:val="004D5558"/>
    <w:rsid w:val="004D581D"/>
    <w:rsid w:val="004D6300"/>
    <w:rsid w:val="004D6378"/>
    <w:rsid w:val="004D658F"/>
    <w:rsid w:val="004D6787"/>
    <w:rsid w:val="004D6F56"/>
    <w:rsid w:val="004D726D"/>
    <w:rsid w:val="004D73D2"/>
    <w:rsid w:val="004D75C7"/>
    <w:rsid w:val="004D7646"/>
    <w:rsid w:val="004D76B4"/>
    <w:rsid w:val="004E0261"/>
    <w:rsid w:val="004E0712"/>
    <w:rsid w:val="004E0B51"/>
    <w:rsid w:val="004E0D84"/>
    <w:rsid w:val="004E0DA2"/>
    <w:rsid w:val="004E0FA2"/>
    <w:rsid w:val="004E0FBE"/>
    <w:rsid w:val="004E0FF1"/>
    <w:rsid w:val="004E13A2"/>
    <w:rsid w:val="004E2010"/>
    <w:rsid w:val="004E2306"/>
    <w:rsid w:val="004E26B9"/>
    <w:rsid w:val="004E2BDF"/>
    <w:rsid w:val="004E36FC"/>
    <w:rsid w:val="004E3753"/>
    <w:rsid w:val="004E397E"/>
    <w:rsid w:val="004E39A5"/>
    <w:rsid w:val="004E3DDD"/>
    <w:rsid w:val="004E40AF"/>
    <w:rsid w:val="004E4320"/>
    <w:rsid w:val="004E451E"/>
    <w:rsid w:val="004E4845"/>
    <w:rsid w:val="004E4849"/>
    <w:rsid w:val="004E5066"/>
    <w:rsid w:val="004E544A"/>
    <w:rsid w:val="004E5851"/>
    <w:rsid w:val="004E5A8A"/>
    <w:rsid w:val="004E6070"/>
    <w:rsid w:val="004E6072"/>
    <w:rsid w:val="004E62E4"/>
    <w:rsid w:val="004E65AC"/>
    <w:rsid w:val="004E6648"/>
    <w:rsid w:val="004E6836"/>
    <w:rsid w:val="004E6C49"/>
    <w:rsid w:val="004E6E77"/>
    <w:rsid w:val="004E7364"/>
    <w:rsid w:val="004E7752"/>
    <w:rsid w:val="004E7A5B"/>
    <w:rsid w:val="004E7B7C"/>
    <w:rsid w:val="004E7CB4"/>
    <w:rsid w:val="004E7CFE"/>
    <w:rsid w:val="004F03CB"/>
    <w:rsid w:val="004F07E2"/>
    <w:rsid w:val="004F0889"/>
    <w:rsid w:val="004F0B10"/>
    <w:rsid w:val="004F1063"/>
    <w:rsid w:val="004F1797"/>
    <w:rsid w:val="004F183C"/>
    <w:rsid w:val="004F188B"/>
    <w:rsid w:val="004F1BD0"/>
    <w:rsid w:val="004F1E48"/>
    <w:rsid w:val="004F2380"/>
    <w:rsid w:val="004F2596"/>
    <w:rsid w:val="004F25F4"/>
    <w:rsid w:val="004F2EF2"/>
    <w:rsid w:val="004F3085"/>
    <w:rsid w:val="004F3248"/>
    <w:rsid w:val="004F3626"/>
    <w:rsid w:val="004F3A62"/>
    <w:rsid w:val="004F45ED"/>
    <w:rsid w:val="004F48E8"/>
    <w:rsid w:val="004F4E62"/>
    <w:rsid w:val="004F592B"/>
    <w:rsid w:val="004F5EC2"/>
    <w:rsid w:val="004F5F62"/>
    <w:rsid w:val="004F6610"/>
    <w:rsid w:val="004F6759"/>
    <w:rsid w:val="004F6845"/>
    <w:rsid w:val="004F7427"/>
    <w:rsid w:val="004F753A"/>
    <w:rsid w:val="004F75AA"/>
    <w:rsid w:val="004F7635"/>
    <w:rsid w:val="004F7919"/>
    <w:rsid w:val="004F7E8E"/>
    <w:rsid w:val="00500EB0"/>
    <w:rsid w:val="005011E6"/>
    <w:rsid w:val="005015E1"/>
    <w:rsid w:val="0050169A"/>
    <w:rsid w:val="00501A8D"/>
    <w:rsid w:val="00501E9B"/>
    <w:rsid w:val="005023BB"/>
    <w:rsid w:val="005027F4"/>
    <w:rsid w:val="00502907"/>
    <w:rsid w:val="005029E9"/>
    <w:rsid w:val="00502B94"/>
    <w:rsid w:val="005030D4"/>
    <w:rsid w:val="005036A2"/>
    <w:rsid w:val="00503AE2"/>
    <w:rsid w:val="00503D93"/>
    <w:rsid w:val="00504049"/>
    <w:rsid w:val="00504117"/>
    <w:rsid w:val="005041B3"/>
    <w:rsid w:val="00504302"/>
    <w:rsid w:val="005047EA"/>
    <w:rsid w:val="00504E49"/>
    <w:rsid w:val="00505155"/>
    <w:rsid w:val="005059C2"/>
    <w:rsid w:val="00505BB2"/>
    <w:rsid w:val="005067E9"/>
    <w:rsid w:val="00506997"/>
    <w:rsid w:val="00506F90"/>
    <w:rsid w:val="0050720C"/>
    <w:rsid w:val="00507252"/>
    <w:rsid w:val="005074C0"/>
    <w:rsid w:val="00507560"/>
    <w:rsid w:val="005076E8"/>
    <w:rsid w:val="005079D8"/>
    <w:rsid w:val="00507B4D"/>
    <w:rsid w:val="00507C17"/>
    <w:rsid w:val="0051003E"/>
    <w:rsid w:val="005101F5"/>
    <w:rsid w:val="005104B4"/>
    <w:rsid w:val="005106B2"/>
    <w:rsid w:val="00510D6C"/>
    <w:rsid w:val="00511013"/>
    <w:rsid w:val="0051128D"/>
    <w:rsid w:val="00511417"/>
    <w:rsid w:val="0051141C"/>
    <w:rsid w:val="00511462"/>
    <w:rsid w:val="00511483"/>
    <w:rsid w:val="005117D0"/>
    <w:rsid w:val="00512409"/>
    <w:rsid w:val="00512580"/>
    <w:rsid w:val="005126E3"/>
    <w:rsid w:val="00512730"/>
    <w:rsid w:val="00512995"/>
    <w:rsid w:val="00512A4A"/>
    <w:rsid w:val="00512A59"/>
    <w:rsid w:val="00512E1C"/>
    <w:rsid w:val="005130BA"/>
    <w:rsid w:val="00513162"/>
    <w:rsid w:val="005135F6"/>
    <w:rsid w:val="0051398C"/>
    <w:rsid w:val="00513C97"/>
    <w:rsid w:val="005142C4"/>
    <w:rsid w:val="00514757"/>
    <w:rsid w:val="00514860"/>
    <w:rsid w:val="00514AA4"/>
    <w:rsid w:val="00514E03"/>
    <w:rsid w:val="00514F13"/>
    <w:rsid w:val="005151A4"/>
    <w:rsid w:val="00515AE4"/>
    <w:rsid w:val="005160CF"/>
    <w:rsid w:val="0051625B"/>
    <w:rsid w:val="0051645C"/>
    <w:rsid w:val="005164D7"/>
    <w:rsid w:val="00517418"/>
    <w:rsid w:val="005178EB"/>
    <w:rsid w:val="00517D6C"/>
    <w:rsid w:val="00517FD2"/>
    <w:rsid w:val="00520063"/>
    <w:rsid w:val="005206C7"/>
    <w:rsid w:val="00520A75"/>
    <w:rsid w:val="00520B5F"/>
    <w:rsid w:val="00520B93"/>
    <w:rsid w:val="00521341"/>
    <w:rsid w:val="005213FB"/>
    <w:rsid w:val="00521650"/>
    <w:rsid w:val="0052175E"/>
    <w:rsid w:val="005218CE"/>
    <w:rsid w:val="00521D93"/>
    <w:rsid w:val="005220D2"/>
    <w:rsid w:val="005222A0"/>
    <w:rsid w:val="00522396"/>
    <w:rsid w:val="00522400"/>
    <w:rsid w:val="0052244B"/>
    <w:rsid w:val="00522605"/>
    <w:rsid w:val="005226B6"/>
    <w:rsid w:val="005229EE"/>
    <w:rsid w:val="00522E4C"/>
    <w:rsid w:val="00522E54"/>
    <w:rsid w:val="0052304D"/>
    <w:rsid w:val="00523251"/>
    <w:rsid w:val="0052328B"/>
    <w:rsid w:val="005232DA"/>
    <w:rsid w:val="00523757"/>
    <w:rsid w:val="005239C2"/>
    <w:rsid w:val="00523F7A"/>
    <w:rsid w:val="00524359"/>
    <w:rsid w:val="005245BE"/>
    <w:rsid w:val="00524C69"/>
    <w:rsid w:val="00524CBD"/>
    <w:rsid w:val="00524D6F"/>
    <w:rsid w:val="00524EC4"/>
    <w:rsid w:val="005252F7"/>
    <w:rsid w:val="005256EF"/>
    <w:rsid w:val="0052590F"/>
    <w:rsid w:val="00525CCE"/>
    <w:rsid w:val="00525DB8"/>
    <w:rsid w:val="00525FA7"/>
    <w:rsid w:val="0052608E"/>
    <w:rsid w:val="00526220"/>
    <w:rsid w:val="005264DA"/>
    <w:rsid w:val="00526A86"/>
    <w:rsid w:val="00526B0A"/>
    <w:rsid w:val="00526DD2"/>
    <w:rsid w:val="00526F38"/>
    <w:rsid w:val="005270AA"/>
    <w:rsid w:val="0052721C"/>
    <w:rsid w:val="00527329"/>
    <w:rsid w:val="0052758B"/>
    <w:rsid w:val="00527D33"/>
    <w:rsid w:val="00527E02"/>
    <w:rsid w:val="00527F4E"/>
    <w:rsid w:val="005301AB"/>
    <w:rsid w:val="005308F8"/>
    <w:rsid w:val="00530B12"/>
    <w:rsid w:val="005315BE"/>
    <w:rsid w:val="005317D0"/>
    <w:rsid w:val="00531A76"/>
    <w:rsid w:val="00532272"/>
    <w:rsid w:val="0053237C"/>
    <w:rsid w:val="0053263B"/>
    <w:rsid w:val="00532921"/>
    <w:rsid w:val="00532A61"/>
    <w:rsid w:val="00532EB8"/>
    <w:rsid w:val="0053313D"/>
    <w:rsid w:val="005331AA"/>
    <w:rsid w:val="00533354"/>
    <w:rsid w:val="005337A7"/>
    <w:rsid w:val="00533C6B"/>
    <w:rsid w:val="00533FBD"/>
    <w:rsid w:val="005342F5"/>
    <w:rsid w:val="0053446A"/>
    <w:rsid w:val="00534B32"/>
    <w:rsid w:val="0053514E"/>
    <w:rsid w:val="0053546D"/>
    <w:rsid w:val="005354A9"/>
    <w:rsid w:val="005357AC"/>
    <w:rsid w:val="0053586F"/>
    <w:rsid w:val="00535AC2"/>
    <w:rsid w:val="00536047"/>
    <w:rsid w:val="0053676C"/>
    <w:rsid w:val="00536B20"/>
    <w:rsid w:val="00536B5C"/>
    <w:rsid w:val="00536C3D"/>
    <w:rsid w:val="00536D5A"/>
    <w:rsid w:val="00537131"/>
    <w:rsid w:val="005371F4"/>
    <w:rsid w:val="005379F0"/>
    <w:rsid w:val="00537A86"/>
    <w:rsid w:val="00537D44"/>
    <w:rsid w:val="00537FA6"/>
    <w:rsid w:val="00537FD6"/>
    <w:rsid w:val="005402E2"/>
    <w:rsid w:val="0054083E"/>
    <w:rsid w:val="00540850"/>
    <w:rsid w:val="00540A76"/>
    <w:rsid w:val="00540C91"/>
    <w:rsid w:val="00540EDF"/>
    <w:rsid w:val="00540F40"/>
    <w:rsid w:val="00540FA7"/>
    <w:rsid w:val="00540FF9"/>
    <w:rsid w:val="0054108D"/>
    <w:rsid w:val="00541419"/>
    <w:rsid w:val="0054163D"/>
    <w:rsid w:val="00541A77"/>
    <w:rsid w:val="00541B8A"/>
    <w:rsid w:val="00541C53"/>
    <w:rsid w:val="00542117"/>
    <w:rsid w:val="00542408"/>
    <w:rsid w:val="0054269B"/>
    <w:rsid w:val="00542876"/>
    <w:rsid w:val="0054288C"/>
    <w:rsid w:val="00542986"/>
    <w:rsid w:val="00543212"/>
    <w:rsid w:val="0054337C"/>
    <w:rsid w:val="00543679"/>
    <w:rsid w:val="0054367B"/>
    <w:rsid w:val="00543809"/>
    <w:rsid w:val="00543C53"/>
    <w:rsid w:val="00543D28"/>
    <w:rsid w:val="00544580"/>
    <w:rsid w:val="005445CD"/>
    <w:rsid w:val="00544651"/>
    <w:rsid w:val="00544AF9"/>
    <w:rsid w:val="00544F2D"/>
    <w:rsid w:val="005450AA"/>
    <w:rsid w:val="00545115"/>
    <w:rsid w:val="005452F5"/>
    <w:rsid w:val="00545EC5"/>
    <w:rsid w:val="0054670D"/>
    <w:rsid w:val="005471BF"/>
    <w:rsid w:val="00547824"/>
    <w:rsid w:val="00547A25"/>
    <w:rsid w:val="00547AB8"/>
    <w:rsid w:val="00550267"/>
    <w:rsid w:val="00550604"/>
    <w:rsid w:val="00550B51"/>
    <w:rsid w:val="00550DDE"/>
    <w:rsid w:val="00550E03"/>
    <w:rsid w:val="00551190"/>
    <w:rsid w:val="0055133C"/>
    <w:rsid w:val="00551B76"/>
    <w:rsid w:val="00551D67"/>
    <w:rsid w:val="0055217E"/>
    <w:rsid w:val="005525BD"/>
    <w:rsid w:val="005526F5"/>
    <w:rsid w:val="00552C06"/>
    <w:rsid w:val="00552D8C"/>
    <w:rsid w:val="00552ED1"/>
    <w:rsid w:val="00552F3C"/>
    <w:rsid w:val="00553B8A"/>
    <w:rsid w:val="00553F69"/>
    <w:rsid w:val="0055465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60099"/>
    <w:rsid w:val="0056010C"/>
    <w:rsid w:val="00560352"/>
    <w:rsid w:val="00560624"/>
    <w:rsid w:val="005607B6"/>
    <w:rsid w:val="00560811"/>
    <w:rsid w:val="0056088B"/>
    <w:rsid w:val="00560B22"/>
    <w:rsid w:val="0056110C"/>
    <w:rsid w:val="00561142"/>
    <w:rsid w:val="005611BD"/>
    <w:rsid w:val="0056138E"/>
    <w:rsid w:val="0056141C"/>
    <w:rsid w:val="0056172B"/>
    <w:rsid w:val="0056183A"/>
    <w:rsid w:val="0056206A"/>
    <w:rsid w:val="00562157"/>
    <w:rsid w:val="00562160"/>
    <w:rsid w:val="0056251F"/>
    <w:rsid w:val="0056254F"/>
    <w:rsid w:val="0056260C"/>
    <w:rsid w:val="00562C30"/>
    <w:rsid w:val="0056388A"/>
    <w:rsid w:val="0056487E"/>
    <w:rsid w:val="00564A33"/>
    <w:rsid w:val="00565134"/>
    <w:rsid w:val="005653E4"/>
    <w:rsid w:val="0056580C"/>
    <w:rsid w:val="00565C59"/>
    <w:rsid w:val="00566422"/>
    <w:rsid w:val="00566D6D"/>
    <w:rsid w:val="00567B60"/>
    <w:rsid w:val="00567BA3"/>
    <w:rsid w:val="00567C5B"/>
    <w:rsid w:val="005704F4"/>
    <w:rsid w:val="005708CE"/>
    <w:rsid w:val="00570B78"/>
    <w:rsid w:val="00570F7E"/>
    <w:rsid w:val="005712F8"/>
    <w:rsid w:val="005715A0"/>
    <w:rsid w:val="005717B8"/>
    <w:rsid w:val="00571930"/>
    <w:rsid w:val="005719E1"/>
    <w:rsid w:val="00571A9C"/>
    <w:rsid w:val="00571E9C"/>
    <w:rsid w:val="0057209C"/>
    <w:rsid w:val="0057215B"/>
    <w:rsid w:val="00572168"/>
    <w:rsid w:val="005725EA"/>
    <w:rsid w:val="005726A3"/>
    <w:rsid w:val="005728AD"/>
    <w:rsid w:val="00572AA3"/>
    <w:rsid w:val="005736E0"/>
    <w:rsid w:val="0057371F"/>
    <w:rsid w:val="005739A2"/>
    <w:rsid w:val="00573D74"/>
    <w:rsid w:val="00574007"/>
    <w:rsid w:val="005741D8"/>
    <w:rsid w:val="00574288"/>
    <w:rsid w:val="0057465B"/>
    <w:rsid w:val="00575674"/>
    <w:rsid w:val="005758EB"/>
    <w:rsid w:val="00575C56"/>
    <w:rsid w:val="00576051"/>
    <w:rsid w:val="005762CF"/>
    <w:rsid w:val="005766EC"/>
    <w:rsid w:val="005767D9"/>
    <w:rsid w:val="005769A9"/>
    <w:rsid w:val="00577146"/>
    <w:rsid w:val="005773A0"/>
    <w:rsid w:val="0057765B"/>
    <w:rsid w:val="00577A4F"/>
    <w:rsid w:val="005800F8"/>
    <w:rsid w:val="005801AA"/>
    <w:rsid w:val="0058026D"/>
    <w:rsid w:val="00580301"/>
    <w:rsid w:val="00580A07"/>
    <w:rsid w:val="00580CBF"/>
    <w:rsid w:val="0058107E"/>
    <w:rsid w:val="0058114E"/>
    <w:rsid w:val="0058156A"/>
    <w:rsid w:val="00581653"/>
    <w:rsid w:val="00581674"/>
    <w:rsid w:val="00581789"/>
    <w:rsid w:val="00581869"/>
    <w:rsid w:val="00581A26"/>
    <w:rsid w:val="00581BAC"/>
    <w:rsid w:val="00581BD2"/>
    <w:rsid w:val="00581E0B"/>
    <w:rsid w:val="00582002"/>
    <w:rsid w:val="00582159"/>
    <w:rsid w:val="00582286"/>
    <w:rsid w:val="005826FF"/>
    <w:rsid w:val="00582ADE"/>
    <w:rsid w:val="00583689"/>
    <w:rsid w:val="00583AC6"/>
    <w:rsid w:val="00583C58"/>
    <w:rsid w:val="00584050"/>
    <w:rsid w:val="005843D8"/>
    <w:rsid w:val="00584CF3"/>
    <w:rsid w:val="00584DC9"/>
    <w:rsid w:val="0058501F"/>
    <w:rsid w:val="00585525"/>
    <w:rsid w:val="00585538"/>
    <w:rsid w:val="0058570E"/>
    <w:rsid w:val="00585FAF"/>
    <w:rsid w:val="005860CF"/>
    <w:rsid w:val="005861E2"/>
    <w:rsid w:val="00586D72"/>
    <w:rsid w:val="0059047E"/>
    <w:rsid w:val="00590CA8"/>
    <w:rsid w:val="00590E36"/>
    <w:rsid w:val="00590F2D"/>
    <w:rsid w:val="00590F71"/>
    <w:rsid w:val="005912B2"/>
    <w:rsid w:val="0059167E"/>
    <w:rsid w:val="0059185B"/>
    <w:rsid w:val="00592518"/>
    <w:rsid w:val="00592632"/>
    <w:rsid w:val="00592A3C"/>
    <w:rsid w:val="00592CAF"/>
    <w:rsid w:val="00592E6A"/>
    <w:rsid w:val="005933B5"/>
    <w:rsid w:val="00593540"/>
    <w:rsid w:val="005936C4"/>
    <w:rsid w:val="00593DCE"/>
    <w:rsid w:val="00594071"/>
    <w:rsid w:val="00594149"/>
    <w:rsid w:val="005941C9"/>
    <w:rsid w:val="0059483D"/>
    <w:rsid w:val="00594A39"/>
    <w:rsid w:val="00594C67"/>
    <w:rsid w:val="00595BCD"/>
    <w:rsid w:val="00595F55"/>
    <w:rsid w:val="0059604B"/>
    <w:rsid w:val="00596909"/>
    <w:rsid w:val="00596964"/>
    <w:rsid w:val="00596DF4"/>
    <w:rsid w:val="00597310"/>
    <w:rsid w:val="005974EF"/>
    <w:rsid w:val="00597BA7"/>
    <w:rsid w:val="00597C10"/>
    <w:rsid w:val="00597D91"/>
    <w:rsid w:val="00597ED0"/>
    <w:rsid w:val="00597FBC"/>
    <w:rsid w:val="005A0036"/>
    <w:rsid w:val="005A004D"/>
    <w:rsid w:val="005A019C"/>
    <w:rsid w:val="005A0825"/>
    <w:rsid w:val="005A11AC"/>
    <w:rsid w:val="005A12E0"/>
    <w:rsid w:val="005A1358"/>
    <w:rsid w:val="005A1492"/>
    <w:rsid w:val="005A17B8"/>
    <w:rsid w:val="005A1C35"/>
    <w:rsid w:val="005A223B"/>
    <w:rsid w:val="005A239F"/>
    <w:rsid w:val="005A261C"/>
    <w:rsid w:val="005A27F0"/>
    <w:rsid w:val="005A2A67"/>
    <w:rsid w:val="005A2C5F"/>
    <w:rsid w:val="005A2FF0"/>
    <w:rsid w:val="005A34F5"/>
    <w:rsid w:val="005A3C32"/>
    <w:rsid w:val="005A3C75"/>
    <w:rsid w:val="005A3D34"/>
    <w:rsid w:val="005A4223"/>
    <w:rsid w:val="005A446F"/>
    <w:rsid w:val="005A452B"/>
    <w:rsid w:val="005A499C"/>
    <w:rsid w:val="005A4C16"/>
    <w:rsid w:val="005A4DBF"/>
    <w:rsid w:val="005A5C95"/>
    <w:rsid w:val="005A606D"/>
    <w:rsid w:val="005A68BA"/>
    <w:rsid w:val="005A6F0C"/>
    <w:rsid w:val="005A719F"/>
    <w:rsid w:val="005A7322"/>
    <w:rsid w:val="005A77B0"/>
    <w:rsid w:val="005A7F14"/>
    <w:rsid w:val="005B0443"/>
    <w:rsid w:val="005B0534"/>
    <w:rsid w:val="005B0739"/>
    <w:rsid w:val="005B0828"/>
    <w:rsid w:val="005B18D8"/>
    <w:rsid w:val="005B1AA8"/>
    <w:rsid w:val="005B1D8D"/>
    <w:rsid w:val="005B1E1C"/>
    <w:rsid w:val="005B1E97"/>
    <w:rsid w:val="005B2590"/>
    <w:rsid w:val="005B25C5"/>
    <w:rsid w:val="005B27C2"/>
    <w:rsid w:val="005B2853"/>
    <w:rsid w:val="005B28D5"/>
    <w:rsid w:val="005B2A0E"/>
    <w:rsid w:val="005B2B3A"/>
    <w:rsid w:val="005B3048"/>
    <w:rsid w:val="005B32B6"/>
    <w:rsid w:val="005B33B0"/>
    <w:rsid w:val="005B38B1"/>
    <w:rsid w:val="005B3C16"/>
    <w:rsid w:val="005B3E37"/>
    <w:rsid w:val="005B41AD"/>
    <w:rsid w:val="005B42B9"/>
    <w:rsid w:val="005B4380"/>
    <w:rsid w:val="005B43C1"/>
    <w:rsid w:val="005B44B8"/>
    <w:rsid w:val="005B46E6"/>
    <w:rsid w:val="005B474E"/>
    <w:rsid w:val="005B49D4"/>
    <w:rsid w:val="005B4D3F"/>
    <w:rsid w:val="005B5182"/>
    <w:rsid w:val="005B5201"/>
    <w:rsid w:val="005B5740"/>
    <w:rsid w:val="005B58FA"/>
    <w:rsid w:val="005B5EB5"/>
    <w:rsid w:val="005B5FFD"/>
    <w:rsid w:val="005B6313"/>
    <w:rsid w:val="005B64CC"/>
    <w:rsid w:val="005B65BF"/>
    <w:rsid w:val="005B66AB"/>
    <w:rsid w:val="005B6BC6"/>
    <w:rsid w:val="005B6C5A"/>
    <w:rsid w:val="005B7518"/>
    <w:rsid w:val="005B7658"/>
    <w:rsid w:val="005B77F0"/>
    <w:rsid w:val="005B787B"/>
    <w:rsid w:val="005B7BF9"/>
    <w:rsid w:val="005C03A9"/>
    <w:rsid w:val="005C10C3"/>
    <w:rsid w:val="005C1480"/>
    <w:rsid w:val="005C14E3"/>
    <w:rsid w:val="005C176B"/>
    <w:rsid w:val="005C1F21"/>
    <w:rsid w:val="005C205E"/>
    <w:rsid w:val="005C223D"/>
    <w:rsid w:val="005C27DA"/>
    <w:rsid w:val="005C2ED5"/>
    <w:rsid w:val="005C30A5"/>
    <w:rsid w:val="005C3B25"/>
    <w:rsid w:val="005C4155"/>
    <w:rsid w:val="005C41EA"/>
    <w:rsid w:val="005C44C7"/>
    <w:rsid w:val="005C4562"/>
    <w:rsid w:val="005C486C"/>
    <w:rsid w:val="005C5053"/>
    <w:rsid w:val="005C5227"/>
    <w:rsid w:val="005C5858"/>
    <w:rsid w:val="005C59B5"/>
    <w:rsid w:val="005C5ACE"/>
    <w:rsid w:val="005C5ADE"/>
    <w:rsid w:val="005C5F2C"/>
    <w:rsid w:val="005C68E9"/>
    <w:rsid w:val="005C6BF8"/>
    <w:rsid w:val="005C6C10"/>
    <w:rsid w:val="005C6F4B"/>
    <w:rsid w:val="005C7076"/>
    <w:rsid w:val="005C7950"/>
    <w:rsid w:val="005C7953"/>
    <w:rsid w:val="005C7BCD"/>
    <w:rsid w:val="005C7C93"/>
    <w:rsid w:val="005D002E"/>
    <w:rsid w:val="005D025D"/>
    <w:rsid w:val="005D02B5"/>
    <w:rsid w:val="005D0D1A"/>
    <w:rsid w:val="005D0F2E"/>
    <w:rsid w:val="005D12BC"/>
    <w:rsid w:val="005D13A0"/>
    <w:rsid w:val="005D1465"/>
    <w:rsid w:val="005D1D35"/>
    <w:rsid w:val="005D2648"/>
    <w:rsid w:val="005D26B8"/>
    <w:rsid w:val="005D2E7F"/>
    <w:rsid w:val="005D3067"/>
    <w:rsid w:val="005D3C6D"/>
    <w:rsid w:val="005D4358"/>
    <w:rsid w:val="005D4773"/>
    <w:rsid w:val="005D4BE7"/>
    <w:rsid w:val="005D4CE3"/>
    <w:rsid w:val="005D50F4"/>
    <w:rsid w:val="005D528E"/>
    <w:rsid w:val="005D53FE"/>
    <w:rsid w:val="005D588C"/>
    <w:rsid w:val="005D5C72"/>
    <w:rsid w:val="005D5ECE"/>
    <w:rsid w:val="005D61CF"/>
    <w:rsid w:val="005D64D0"/>
    <w:rsid w:val="005D65C0"/>
    <w:rsid w:val="005D6647"/>
    <w:rsid w:val="005D6C41"/>
    <w:rsid w:val="005D6D0D"/>
    <w:rsid w:val="005D6D1B"/>
    <w:rsid w:val="005D6DBE"/>
    <w:rsid w:val="005D6EBF"/>
    <w:rsid w:val="005D7352"/>
    <w:rsid w:val="005D772C"/>
    <w:rsid w:val="005D7B0E"/>
    <w:rsid w:val="005D7FBC"/>
    <w:rsid w:val="005E03B6"/>
    <w:rsid w:val="005E0719"/>
    <w:rsid w:val="005E0AED"/>
    <w:rsid w:val="005E1156"/>
    <w:rsid w:val="005E1333"/>
    <w:rsid w:val="005E146D"/>
    <w:rsid w:val="005E1D55"/>
    <w:rsid w:val="005E21DD"/>
    <w:rsid w:val="005E2F66"/>
    <w:rsid w:val="005E2FB4"/>
    <w:rsid w:val="005E311D"/>
    <w:rsid w:val="005E3463"/>
    <w:rsid w:val="005E36BF"/>
    <w:rsid w:val="005E39C3"/>
    <w:rsid w:val="005E3B63"/>
    <w:rsid w:val="005E4300"/>
    <w:rsid w:val="005E452B"/>
    <w:rsid w:val="005E454B"/>
    <w:rsid w:val="005E4A70"/>
    <w:rsid w:val="005E4A97"/>
    <w:rsid w:val="005E4CAA"/>
    <w:rsid w:val="005E51AF"/>
    <w:rsid w:val="005E555E"/>
    <w:rsid w:val="005E57A7"/>
    <w:rsid w:val="005E5956"/>
    <w:rsid w:val="005E63C9"/>
    <w:rsid w:val="005E6E34"/>
    <w:rsid w:val="005E7267"/>
    <w:rsid w:val="005E72C3"/>
    <w:rsid w:val="005E7759"/>
    <w:rsid w:val="005E78BC"/>
    <w:rsid w:val="005E7E1D"/>
    <w:rsid w:val="005F0181"/>
    <w:rsid w:val="005F044F"/>
    <w:rsid w:val="005F06A0"/>
    <w:rsid w:val="005F0905"/>
    <w:rsid w:val="005F0C54"/>
    <w:rsid w:val="005F0E7E"/>
    <w:rsid w:val="005F0F5F"/>
    <w:rsid w:val="005F11B0"/>
    <w:rsid w:val="005F1699"/>
    <w:rsid w:val="005F18E6"/>
    <w:rsid w:val="005F20D0"/>
    <w:rsid w:val="005F2925"/>
    <w:rsid w:val="005F29F4"/>
    <w:rsid w:val="005F2D82"/>
    <w:rsid w:val="005F2F46"/>
    <w:rsid w:val="005F2F80"/>
    <w:rsid w:val="005F3210"/>
    <w:rsid w:val="005F388D"/>
    <w:rsid w:val="005F3C6E"/>
    <w:rsid w:val="005F3C7A"/>
    <w:rsid w:val="005F3D4B"/>
    <w:rsid w:val="005F4664"/>
    <w:rsid w:val="005F4CDA"/>
    <w:rsid w:val="005F5147"/>
    <w:rsid w:val="005F53C3"/>
    <w:rsid w:val="005F55FC"/>
    <w:rsid w:val="005F5DC2"/>
    <w:rsid w:val="005F5EFB"/>
    <w:rsid w:val="005F60E5"/>
    <w:rsid w:val="005F6495"/>
    <w:rsid w:val="005F6664"/>
    <w:rsid w:val="005F66E7"/>
    <w:rsid w:val="005F6EA9"/>
    <w:rsid w:val="005F744A"/>
    <w:rsid w:val="005F756D"/>
    <w:rsid w:val="005F77B2"/>
    <w:rsid w:val="005F7819"/>
    <w:rsid w:val="005F7A19"/>
    <w:rsid w:val="005F7A9A"/>
    <w:rsid w:val="005F7DCF"/>
    <w:rsid w:val="005F7E77"/>
    <w:rsid w:val="00600338"/>
    <w:rsid w:val="006004C8"/>
    <w:rsid w:val="0060068B"/>
    <w:rsid w:val="006006BC"/>
    <w:rsid w:val="0060085C"/>
    <w:rsid w:val="00600E6D"/>
    <w:rsid w:val="00600EF0"/>
    <w:rsid w:val="0060123A"/>
    <w:rsid w:val="0060145B"/>
    <w:rsid w:val="006015D4"/>
    <w:rsid w:val="006016E3"/>
    <w:rsid w:val="006017D6"/>
    <w:rsid w:val="00601A4B"/>
    <w:rsid w:val="00601D84"/>
    <w:rsid w:val="00602253"/>
    <w:rsid w:val="00602576"/>
    <w:rsid w:val="0060261A"/>
    <w:rsid w:val="006032E4"/>
    <w:rsid w:val="00603932"/>
    <w:rsid w:val="00603B54"/>
    <w:rsid w:val="00603B99"/>
    <w:rsid w:val="00603BC9"/>
    <w:rsid w:val="00603BEE"/>
    <w:rsid w:val="00604073"/>
    <w:rsid w:val="006040E7"/>
    <w:rsid w:val="00604377"/>
    <w:rsid w:val="006044A9"/>
    <w:rsid w:val="00604B8F"/>
    <w:rsid w:val="00604BE2"/>
    <w:rsid w:val="00604DA8"/>
    <w:rsid w:val="00605217"/>
    <w:rsid w:val="006054AD"/>
    <w:rsid w:val="0060557B"/>
    <w:rsid w:val="0060593D"/>
    <w:rsid w:val="00605AB0"/>
    <w:rsid w:val="006061D9"/>
    <w:rsid w:val="006064E4"/>
    <w:rsid w:val="006066BB"/>
    <w:rsid w:val="00606B38"/>
    <w:rsid w:val="00606EA2"/>
    <w:rsid w:val="006070F7"/>
    <w:rsid w:val="00607502"/>
    <w:rsid w:val="006075E7"/>
    <w:rsid w:val="00607B2D"/>
    <w:rsid w:val="0061068E"/>
    <w:rsid w:val="00610C1F"/>
    <w:rsid w:val="006112D0"/>
    <w:rsid w:val="00611867"/>
    <w:rsid w:val="00611EC8"/>
    <w:rsid w:val="00611EFF"/>
    <w:rsid w:val="0061202A"/>
    <w:rsid w:val="006121DA"/>
    <w:rsid w:val="006122D7"/>
    <w:rsid w:val="006123CD"/>
    <w:rsid w:val="0061241B"/>
    <w:rsid w:val="00612A5A"/>
    <w:rsid w:val="00612D7A"/>
    <w:rsid w:val="00612DFF"/>
    <w:rsid w:val="00612E37"/>
    <w:rsid w:val="00613094"/>
    <w:rsid w:val="0061335D"/>
    <w:rsid w:val="006135BF"/>
    <w:rsid w:val="0061361C"/>
    <w:rsid w:val="0061384C"/>
    <w:rsid w:val="00613CC2"/>
    <w:rsid w:val="00614076"/>
    <w:rsid w:val="006141A6"/>
    <w:rsid w:val="006143E8"/>
    <w:rsid w:val="00614D4E"/>
    <w:rsid w:val="006157AC"/>
    <w:rsid w:val="006158A2"/>
    <w:rsid w:val="00615CF4"/>
    <w:rsid w:val="00616C29"/>
    <w:rsid w:val="00616F57"/>
    <w:rsid w:val="006179A5"/>
    <w:rsid w:val="00617EE0"/>
    <w:rsid w:val="006201F3"/>
    <w:rsid w:val="00620A2B"/>
    <w:rsid w:val="00620A7F"/>
    <w:rsid w:val="00620B76"/>
    <w:rsid w:val="00620EA7"/>
    <w:rsid w:val="00621546"/>
    <w:rsid w:val="006224BC"/>
    <w:rsid w:val="006232EB"/>
    <w:rsid w:val="006234BC"/>
    <w:rsid w:val="00623670"/>
    <w:rsid w:val="00623892"/>
    <w:rsid w:val="006238AF"/>
    <w:rsid w:val="006240AF"/>
    <w:rsid w:val="00624B65"/>
    <w:rsid w:val="00624D92"/>
    <w:rsid w:val="00624DCB"/>
    <w:rsid w:val="00624E2A"/>
    <w:rsid w:val="0062522C"/>
    <w:rsid w:val="0062523B"/>
    <w:rsid w:val="00625533"/>
    <w:rsid w:val="006256B8"/>
    <w:rsid w:val="00625996"/>
    <w:rsid w:val="00625AE4"/>
    <w:rsid w:val="00625ECE"/>
    <w:rsid w:val="006260D0"/>
    <w:rsid w:val="006263CD"/>
    <w:rsid w:val="006266F2"/>
    <w:rsid w:val="00626712"/>
    <w:rsid w:val="00626794"/>
    <w:rsid w:val="00626BC5"/>
    <w:rsid w:val="00626E43"/>
    <w:rsid w:val="0062721F"/>
    <w:rsid w:val="00627B16"/>
    <w:rsid w:val="00630372"/>
    <w:rsid w:val="0063094A"/>
    <w:rsid w:val="00630CDF"/>
    <w:rsid w:val="00630D32"/>
    <w:rsid w:val="0063104F"/>
    <w:rsid w:val="00631304"/>
    <w:rsid w:val="00631A72"/>
    <w:rsid w:val="00631BC3"/>
    <w:rsid w:val="00631DD1"/>
    <w:rsid w:val="00631E70"/>
    <w:rsid w:val="00632504"/>
    <w:rsid w:val="00632571"/>
    <w:rsid w:val="006325CD"/>
    <w:rsid w:val="0063294A"/>
    <w:rsid w:val="00632AEB"/>
    <w:rsid w:val="00632D00"/>
    <w:rsid w:val="00633361"/>
    <w:rsid w:val="00633A50"/>
    <w:rsid w:val="00633C1C"/>
    <w:rsid w:val="00633E0C"/>
    <w:rsid w:val="00633FE5"/>
    <w:rsid w:val="006346BD"/>
    <w:rsid w:val="0063479F"/>
    <w:rsid w:val="00634D0D"/>
    <w:rsid w:val="006352F1"/>
    <w:rsid w:val="00635602"/>
    <w:rsid w:val="00635768"/>
    <w:rsid w:val="00635AAB"/>
    <w:rsid w:val="00635AFF"/>
    <w:rsid w:val="00635BA7"/>
    <w:rsid w:val="00635EE1"/>
    <w:rsid w:val="00636495"/>
    <w:rsid w:val="00636BD3"/>
    <w:rsid w:val="00636CB0"/>
    <w:rsid w:val="006374BD"/>
    <w:rsid w:val="006379B6"/>
    <w:rsid w:val="00637F9A"/>
    <w:rsid w:val="00640177"/>
    <w:rsid w:val="00640178"/>
    <w:rsid w:val="00640444"/>
    <w:rsid w:val="00640CE4"/>
    <w:rsid w:val="00640CE9"/>
    <w:rsid w:val="006417D2"/>
    <w:rsid w:val="00641B64"/>
    <w:rsid w:val="00641CA2"/>
    <w:rsid w:val="00642285"/>
    <w:rsid w:val="006424EE"/>
    <w:rsid w:val="0064252D"/>
    <w:rsid w:val="00642E76"/>
    <w:rsid w:val="00643045"/>
    <w:rsid w:val="0064325C"/>
    <w:rsid w:val="0064372F"/>
    <w:rsid w:val="00643826"/>
    <w:rsid w:val="00643A26"/>
    <w:rsid w:val="00643A31"/>
    <w:rsid w:val="00643A5C"/>
    <w:rsid w:val="00643B10"/>
    <w:rsid w:val="00643E5C"/>
    <w:rsid w:val="006441DD"/>
    <w:rsid w:val="00644BFA"/>
    <w:rsid w:val="00644FD3"/>
    <w:rsid w:val="0064518D"/>
    <w:rsid w:val="0064525F"/>
    <w:rsid w:val="0064541F"/>
    <w:rsid w:val="006455B2"/>
    <w:rsid w:val="0064616B"/>
    <w:rsid w:val="00646542"/>
    <w:rsid w:val="00647079"/>
    <w:rsid w:val="00647274"/>
    <w:rsid w:val="00650036"/>
    <w:rsid w:val="00650159"/>
    <w:rsid w:val="00650280"/>
    <w:rsid w:val="0065044F"/>
    <w:rsid w:val="0065084F"/>
    <w:rsid w:val="00650A2C"/>
    <w:rsid w:val="00650C43"/>
    <w:rsid w:val="00650F8A"/>
    <w:rsid w:val="006512E9"/>
    <w:rsid w:val="0065146B"/>
    <w:rsid w:val="00651696"/>
    <w:rsid w:val="0065172D"/>
    <w:rsid w:val="00651C67"/>
    <w:rsid w:val="00652323"/>
    <w:rsid w:val="006524B0"/>
    <w:rsid w:val="00652B97"/>
    <w:rsid w:val="00652DB8"/>
    <w:rsid w:val="006533DC"/>
    <w:rsid w:val="006533F9"/>
    <w:rsid w:val="00653561"/>
    <w:rsid w:val="00653578"/>
    <w:rsid w:val="006538DD"/>
    <w:rsid w:val="006539E6"/>
    <w:rsid w:val="00653C67"/>
    <w:rsid w:val="00653D50"/>
    <w:rsid w:val="00653D59"/>
    <w:rsid w:val="00653DB6"/>
    <w:rsid w:val="00653F6C"/>
    <w:rsid w:val="00654111"/>
    <w:rsid w:val="00654758"/>
    <w:rsid w:val="0065498F"/>
    <w:rsid w:val="00654D45"/>
    <w:rsid w:val="00654F3C"/>
    <w:rsid w:val="0065508A"/>
    <w:rsid w:val="00655197"/>
    <w:rsid w:val="0065525A"/>
    <w:rsid w:val="00655309"/>
    <w:rsid w:val="006558D3"/>
    <w:rsid w:val="006559E3"/>
    <w:rsid w:val="00655E01"/>
    <w:rsid w:val="00655E71"/>
    <w:rsid w:val="00656285"/>
    <w:rsid w:val="0065632D"/>
    <w:rsid w:val="006564EF"/>
    <w:rsid w:val="00656840"/>
    <w:rsid w:val="006569B1"/>
    <w:rsid w:val="006569D4"/>
    <w:rsid w:val="00656CC9"/>
    <w:rsid w:val="006573F8"/>
    <w:rsid w:val="006574FF"/>
    <w:rsid w:val="00657957"/>
    <w:rsid w:val="006609EC"/>
    <w:rsid w:val="00660B02"/>
    <w:rsid w:val="00660B3B"/>
    <w:rsid w:val="00660BC0"/>
    <w:rsid w:val="00660D67"/>
    <w:rsid w:val="00660EA8"/>
    <w:rsid w:val="006611C8"/>
    <w:rsid w:val="006619BF"/>
    <w:rsid w:val="00661A1B"/>
    <w:rsid w:val="00661CBB"/>
    <w:rsid w:val="006624A8"/>
    <w:rsid w:val="006624F3"/>
    <w:rsid w:val="00662576"/>
    <w:rsid w:val="0066269D"/>
    <w:rsid w:val="00662DF6"/>
    <w:rsid w:val="006635E6"/>
    <w:rsid w:val="00663BE1"/>
    <w:rsid w:val="00663BF6"/>
    <w:rsid w:val="00663C11"/>
    <w:rsid w:val="00663CA8"/>
    <w:rsid w:val="00664603"/>
    <w:rsid w:val="00664674"/>
    <w:rsid w:val="006651EE"/>
    <w:rsid w:val="0066526A"/>
    <w:rsid w:val="0066581C"/>
    <w:rsid w:val="006658ED"/>
    <w:rsid w:val="00665957"/>
    <w:rsid w:val="00666588"/>
    <w:rsid w:val="006668C2"/>
    <w:rsid w:val="00666946"/>
    <w:rsid w:val="006669D2"/>
    <w:rsid w:val="006669E0"/>
    <w:rsid w:val="00666AC1"/>
    <w:rsid w:val="00666DCF"/>
    <w:rsid w:val="00666DD1"/>
    <w:rsid w:val="00666FCB"/>
    <w:rsid w:val="00670428"/>
    <w:rsid w:val="00670841"/>
    <w:rsid w:val="006708E4"/>
    <w:rsid w:val="006709B2"/>
    <w:rsid w:val="00670AD5"/>
    <w:rsid w:val="00670CD5"/>
    <w:rsid w:val="00671023"/>
    <w:rsid w:val="00671167"/>
    <w:rsid w:val="006715E2"/>
    <w:rsid w:val="00671E25"/>
    <w:rsid w:val="00672002"/>
    <w:rsid w:val="00672322"/>
    <w:rsid w:val="006725A0"/>
    <w:rsid w:val="00672F9C"/>
    <w:rsid w:val="006734B8"/>
    <w:rsid w:val="00673501"/>
    <w:rsid w:val="00673DB7"/>
    <w:rsid w:val="00674026"/>
    <w:rsid w:val="006740AC"/>
    <w:rsid w:val="006746BA"/>
    <w:rsid w:val="00675144"/>
    <w:rsid w:val="00676391"/>
    <w:rsid w:val="0067660C"/>
    <w:rsid w:val="00676619"/>
    <w:rsid w:val="00676749"/>
    <w:rsid w:val="00676A9A"/>
    <w:rsid w:val="00677125"/>
    <w:rsid w:val="0067724B"/>
    <w:rsid w:val="0067734D"/>
    <w:rsid w:val="00677380"/>
    <w:rsid w:val="00677937"/>
    <w:rsid w:val="00677B0F"/>
    <w:rsid w:val="00680367"/>
    <w:rsid w:val="006806CF"/>
    <w:rsid w:val="00680DFF"/>
    <w:rsid w:val="00680FB2"/>
    <w:rsid w:val="006811A0"/>
    <w:rsid w:val="006811BB"/>
    <w:rsid w:val="00681465"/>
    <w:rsid w:val="00681700"/>
    <w:rsid w:val="0068170D"/>
    <w:rsid w:val="006818E4"/>
    <w:rsid w:val="00681C75"/>
    <w:rsid w:val="00681D8F"/>
    <w:rsid w:val="00681DD3"/>
    <w:rsid w:val="00681DE5"/>
    <w:rsid w:val="00681FF2"/>
    <w:rsid w:val="0068253D"/>
    <w:rsid w:val="00682684"/>
    <w:rsid w:val="00683092"/>
    <w:rsid w:val="0068312C"/>
    <w:rsid w:val="00683272"/>
    <w:rsid w:val="0068333D"/>
    <w:rsid w:val="00683449"/>
    <w:rsid w:val="0068347F"/>
    <w:rsid w:val="006834B8"/>
    <w:rsid w:val="00683A41"/>
    <w:rsid w:val="00683D38"/>
    <w:rsid w:val="00683D88"/>
    <w:rsid w:val="00683E67"/>
    <w:rsid w:val="00684199"/>
    <w:rsid w:val="006843CA"/>
    <w:rsid w:val="006843CB"/>
    <w:rsid w:val="00684BA2"/>
    <w:rsid w:val="00684F60"/>
    <w:rsid w:val="00685202"/>
    <w:rsid w:val="0068686B"/>
    <w:rsid w:val="00687354"/>
    <w:rsid w:val="006873B6"/>
    <w:rsid w:val="0068766C"/>
    <w:rsid w:val="00687C25"/>
    <w:rsid w:val="00687C83"/>
    <w:rsid w:val="00687ED9"/>
    <w:rsid w:val="00690393"/>
    <w:rsid w:val="0069050E"/>
    <w:rsid w:val="00690FA3"/>
    <w:rsid w:val="00690FEB"/>
    <w:rsid w:val="0069117F"/>
    <w:rsid w:val="00691688"/>
    <w:rsid w:val="006916D0"/>
    <w:rsid w:val="00691E52"/>
    <w:rsid w:val="006920E6"/>
    <w:rsid w:val="00692557"/>
    <w:rsid w:val="006926B1"/>
    <w:rsid w:val="00692B83"/>
    <w:rsid w:val="00693444"/>
    <w:rsid w:val="006936E3"/>
    <w:rsid w:val="00693ED3"/>
    <w:rsid w:val="00694CB2"/>
    <w:rsid w:val="00694F03"/>
    <w:rsid w:val="00694F8C"/>
    <w:rsid w:val="0069501D"/>
    <w:rsid w:val="006960F5"/>
    <w:rsid w:val="00696204"/>
    <w:rsid w:val="006962B8"/>
    <w:rsid w:val="0069641C"/>
    <w:rsid w:val="00696A75"/>
    <w:rsid w:val="00696C45"/>
    <w:rsid w:val="00696E31"/>
    <w:rsid w:val="0069712C"/>
    <w:rsid w:val="006971C8"/>
    <w:rsid w:val="00697704"/>
    <w:rsid w:val="00697980"/>
    <w:rsid w:val="00697A12"/>
    <w:rsid w:val="00697E9B"/>
    <w:rsid w:val="006A03A5"/>
    <w:rsid w:val="006A049C"/>
    <w:rsid w:val="006A0558"/>
    <w:rsid w:val="006A0845"/>
    <w:rsid w:val="006A0F4E"/>
    <w:rsid w:val="006A1116"/>
    <w:rsid w:val="006A11D5"/>
    <w:rsid w:val="006A13E7"/>
    <w:rsid w:val="006A1515"/>
    <w:rsid w:val="006A19ED"/>
    <w:rsid w:val="006A1A87"/>
    <w:rsid w:val="006A1E3B"/>
    <w:rsid w:val="006A22AA"/>
    <w:rsid w:val="006A24BA"/>
    <w:rsid w:val="006A28A4"/>
    <w:rsid w:val="006A2CA1"/>
    <w:rsid w:val="006A2FDF"/>
    <w:rsid w:val="006A3375"/>
    <w:rsid w:val="006A36C8"/>
    <w:rsid w:val="006A3964"/>
    <w:rsid w:val="006A3AC4"/>
    <w:rsid w:val="006A444D"/>
    <w:rsid w:val="006A44A4"/>
    <w:rsid w:val="006A47AA"/>
    <w:rsid w:val="006A4823"/>
    <w:rsid w:val="006A4A44"/>
    <w:rsid w:val="006A4B54"/>
    <w:rsid w:val="006A4B6C"/>
    <w:rsid w:val="006A5775"/>
    <w:rsid w:val="006A597F"/>
    <w:rsid w:val="006A5ED4"/>
    <w:rsid w:val="006A6319"/>
    <w:rsid w:val="006A644B"/>
    <w:rsid w:val="006A655C"/>
    <w:rsid w:val="006A6560"/>
    <w:rsid w:val="006A6666"/>
    <w:rsid w:val="006A66EC"/>
    <w:rsid w:val="006A6956"/>
    <w:rsid w:val="006A6B5E"/>
    <w:rsid w:val="006A7321"/>
    <w:rsid w:val="006A7784"/>
    <w:rsid w:val="006A7994"/>
    <w:rsid w:val="006A7BAA"/>
    <w:rsid w:val="006A7BCC"/>
    <w:rsid w:val="006A7BEE"/>
    <w:rsid w:val="006A7BF0"/>
    <w:rsid w:val="006A7CC3"/>
    <w:rsid w:val="006A7F45"/>
    <w:rsid w:val="006A7F61"/>
    <w:rsid w:val="006A7FD2"/>
    <w:rsid w:val="006B01CC"/>
    <w:rsid w:val="006B05CF"/>
    <w:rsid w:val="006B087F"/>
    <w:rsid w:val="006B0B36"/>
    <w:rsid w:val="006B0B90"/>
    <w:rsid w:val="006B0C14"/>
    <w:rsid w:val="006B0DDF"/>
    <w:rsid w:val="006B14CA"/>
    <w:rsid w:val="006B1695"/>
    <w:rsid w:val="006B1942"/>
    <w:rsid w:val="006B28B1"/>
    <w:rsid w:val="006B2B1E"/>
    <w:rsid w:val="006B2B65"/>
    <w:rsid w:val="006B2BD9"/>
    <w:rsid w:val="006B2CD0"/>
    <w:rsid w:val="006B2F30"/>
    <w:rsid w:val="006B3206"/>
    <w:rsid w:val="006B3234"/>
    <w:rsid w:val="006B35C8"/>
    <w:rsid w:val="006B3E3B"/>
    <w:rsid w:val="006B403D"/>
    <w:rsid w:val="006B40AA"/>
    <w:rsid w:val="006B417E"/>
    <w:rsid w:val="006B4195"/>
    <w:rsid w:val="006B42F5"/>
    <w:rsid w:val="006B4343"/>
    <w:rsid w:val="006B4820"/>
    <w:rsid w:val="006B4A0C"/>
    <w:rsid w:val="006B4A53"/>
    <w:rsid w:val="006B4C73"/>
    <w:rsid w:val="006B4EAB"/>
    <w:rsid w:val="006B51ED"/>
    <w:rsid w:val="006B528E"/>
    <w:rsid w:val="006B5532"/>
    <w:rsid w:val="006B5F12"/>
    <w:rsid w:val="006B6095"/>
    <w:rsid w:val="006B61C7"/>
    <w:rsid w:val="006B6589"/>
    <w:rsid w:val="006B68E4"/>
    <w:rsid w:val="006B69E9"/>
    <w:rsid w:val="006B6C86"/>
    <w:rsid w:val="006B7033"/>
    <w:rsid w:val="006B7087"/>
    <w:rsid w:val="006B7225"/>
    <w:rsid w:val="006B7A3C"/>
    <w:rsid w:val="006C00B3"/>
    <w:rsid w:val="006C0A56"/>
    <w:rsid w:val="006C0AF9"/>
    <w:rsid w:val="006C0BF1"/>
    <w:rsid w:val="006C0DB0"/>
    <w:rsid w:val="006C0E04"/>
    <w:rsid w:val="006C0F64"/>
    <w:rsid w:val="006C1330"/>
    <w:rsid w:val="006C142E"/>
    <w:rsid w:val="006C1E22"/>
    <w:rsid w:val="006C1F22"/>
    <w:rsid w:val="006C1FF1"/>
    <w:rsid w:val="006C215F"/>
    <w:rsid w:val="006C2508"/>
    <w:rsid w:val="006C2530"/>
    <w:rsid w:val="006C271B"/>
    <w:rsid w:val="006C28CD"/>
    <w:rsid w:val="006C29CE"/>
    <w:rsid w:val="006C2D16"/>
    <w:rsid w:val="006C2E32"/>
    <w:rsid w:val="006C2F66"/>
    <w:rsid w:val="006C3100"/>
    <w:rsid w:val="006C3673"/>
    <w:rsid w:val="006C387D"/>
    <w:rsid w:val="006C3D77"/>
    <w:rsid w:val="006C3D7D"/>
    <w:rsid w:val="006C400E"/>
    <w:rsid w:val="006C406E"/>
    <w:rsid w:val="006C4466"/>
    <w:rsid w:val="006C48D1"/>
    <w:rsid w:val="006C53D0"/>
    <w:rsid w:val="006C56CA"/>
    <w:rsid w:val="006C5EE7"/>
    <w:rsid w:val="006C6038"/>
    <w:rsid w:val="006C61FD"/>
    <w:rsid w:val="006C6210"/>
    <w:rsid w:val="006C65E2"/>
    <w:rsid w:val="006C6820"/>
    <w:rsid w:val="006C703C"/>
    <w:rsid w:val="006C728E"/>
    <w:rsid w:val="006C72A6"/>
    <w:rsid w:val="006C78B6"/>
    <w:rsid w:val="006C7E2A"/>
    <w:rsid w:val="006C7F83"/>
    <w:rsid w:val="006D0AA4"/>
    <w:rsid w:val="006D0ACC"/>
    <w:rsid w:val="006D1C39"/>
    <w:rsid w:val="006D1E35"/>
    <w:rsid w:val="006D2321"/>
    <w:rsid w:val="006D2491"/>
    <w:rsid w:val="006D265D"/>
    <w:rsid w:val="006D2777"/>
    <w:rsid w:val="006D2B86"/>
    <w:rsid w:val="006D335B"/>
    <w:rsid w:val="006D342D"/>
    <w:rsid w:val="006D3C30"/>
    <w:rsid w:val="006D3F39"/>
    <w:rsid w:val="006D4232"/>
    <w:rsid w:val="006D42CD"/>
    <w:rsid w:val="006D43AD"/>
    <w:rsid w:val="006D43C2"/>
    <w:rsid w:val="006D452D"/>
    <w:rsid w:val="006D4781"/>
    <w:rsid w:val="006D483B"/>
    <w:rsid w:val="006D4940"/>
    <w:rsid w:val="006D5175"/>
    <w:rsid w:val="006D5492"/>
    <w:rsid w:val="006D5711"/>
    <w:rsid w:val="006D5AE1"/>
    <w:rsid w:val="006D6782"/>
    <w:rsid w:val="006D77EC"/>
    <w:rsid w:val="006D7963"/>
    <w:rsid w:val="006D79DA"/>
    <w:rsid w:val="006E0825"/>
    <w:rsid w:val="006E0951"/>
    <w:rsid w:val="006E0E0B"/>
    <w:rsid w:val="006E151D"/>
    <w:rsid w:val="006E19CD"/>
    <w:rsid w:val="006E2723"/>
    <w:rsid w:val="006E27F8"/>
    <w:rsid w:val="006E2A18"/>
    <w:rsid w:val="006E2BE7"/>
    <w:rsid w:val="006E2D71"/>
    <w:rsid w:val="006E2E4C"/>
    <w:rsid w:val="006E328A"/>
    <w:rsid w:val="006E3530"/>
    <w:rsid w:val="006E369A"/>
    <w:rsid w:val="006E39EC"/>
    <w:rsid w:val="006E3AFC"/>
    <w:rsid w:val="006E3D78"/>
    <w:rsid w:val="006E3DEF"/>
    <w:rsid w:val="006E411F"/>
    <w:rsid w:val="006E4877"/>
    <w:rsid w:val="006E4CD8"/>
    <w:rsid w:val="006E58AB"/>
    <w:rsid w:val="006E592E"/>
    <w:rsid w:val="006E59AF"/>
    <w:rsid w:val="006E61F2"/>
    <w:rsid w:val="006E6655"/>
    <w:rsid w:val="006E66FB"/>
    <w:rsid w:val="006E692F"/>
    <w:rsid w:val="006E6B08"/>
    <w:rsid w:val="006E6C4C"/>
    <w:rsid w:val="006E6CDE"/>
    <w:rsid w:val="006E7293"/>
    <w:rsid w:val="006E72A9"/>
    <w:rsid w:val="006E7DB4"/>
    <w:rsid w:val="006E7FE2"/>
    <w:rsid w:val="006F0287"/>
    <w:rsid w:val="006F03BC"/>
    <w:rsid w:val="006F0B5A"/>
    <w:rsid w:val="006F11AA"/>
    <w:rsid w:val="006F16DB"/>
    <w:rsid w:val="006F1851"/>
    <w:rsid w:val="006F1DB9"/>
    <w:rsid w:val="006F1DFC"/>
    <w:rsid w:val="006F1E59"/>
    <w:rsid w:val="006F2648"/>
    <w:rsid w:val="006F26DD"/>
    <w:rsid w:val="006F2DB9"/>
    <w:rsid w:val="006F340B"/>
    <w:rsid w:val="006F3443"/>
    <w:rsid w:val="006F3544"/>
    <w:rsid w:val="006F3E94"/>
    <w:rsid w:val="006F3EFF"/>
    <w:rsid w:val="006F42A6"/>
    <w:rsid w:val="006F450F"/>
    <w:rsid w:val="006F486C"/>
    <w:rsid w:val="006F48C4"/>
    <w:rsid w:val="006F5319"/>
    <w:rsid w:val="006F54ED"/>
    <w:rsid w:val="006F5537"/>
    <w:rsid w:val="006F568B"/>
    <w:rsid w:val="006F57BB"/>
    <w:rsid w:val="006F5807"/>
    <w:rsid w:val="006F5E0B"/>
    <w:rsid w:val="006F6640"/>
    <w:rsid w:val="006F683D"/>
    <w:rsid w:val="006F6875"/>
    <w:rsid w:val="006F69B5"/>
    <w:rsid w:val="006F7098"/>
    <w:rsid w:val="006F70A0"/>
    <w:rsid w:val="006F70B7"/>
    <w:rsid w:val="006F70DE"/>
    <w:rsid w:val="006F7382"/>
    <w:rsid w:val="006F74ED"/>
    <w:rsid w:val="006F79BF"/>
    <w:rsid w:val="00700162"/>
    <w:rsid w:val="00700248"/>
    <w:rsid w:val="007006B8"/>
    <w:rsid w:val="007008B3"/>
    <w:rsid w:val="00700B16"/>
    <w:rsid w:val="00701082"/>
    <w:rsid w:val="007010F1"/>
    <w:rsid w:val="00701174"/>
    <w:rsid w:val="0070130D"/>
    <w:rsid w:val="00701A1E"/>
    <w:rsid w:val="007022B6"/>
    <w:rsid w:val="007025A7"/>
    <w:rsid w:val="007028C0"/>
    <w:rsid w:val="00702BBF"/>
    <w:rsid w:val="00702C34"/>
    <w:rsid w:val="00702EF2"/>
    <w:rsid w:val="00702F01"/>
    <w:rsid w:val="0070307B"/>
    <w:rsid w:val="007032E1"/>
    <w:rsid w:val="007034F8"/>
    <w:rsid w:val="007037E9"/>
    <w:rsid w:val="0070394E"/>
    <w:rsid w:val="00703E0E"/>
    <w:rsid w:val="0070418B"/>
    <w:rsid w:val="00704BDF"/>
    <w:rsid w:val="00704FAF"/>
    <w:rsid w:val="00705211"/>
    <w:rsid w:val="007055F2"/>
    <w:rsid w:val="00705C86"/>
    <w:rsid w:val="00705F77"/>
    <w:rsid w:val="007060DC"/>
    <w:rsid w:val="0070637F"/>
    <w:rsid w:val="00706AA0"/>
    <w:rsid w:val="00706BAA"/>
    <w:rsid w:val="00706C55"/>
    <w:rsid w:val="00706DA5"/>
    <w:rsid w:val="00706E7D"/>
    <w:rsid w:val="007072F8"/>
    <w:rsid w:val="0070750C"/>
    <w:rsid w:val="007077B2"/>
    <w:rsid w:val="007079E6"/>
    <w:rsid w:val="007101A2"/>
    <w:rsid w:val="0071023B"/>
    <w:rsid w:val="00710266"/>
    <w:rsid w:val="00710512"/>
    <w:rsid w:val="00710719"/>
    <w:rsid w:val="00710B16"/>
    <w:rsid w:val="00710DF5"/>
    <w:rsid w:val="00710F56"/>
    <w:rsid w:val="00711060"/>
    <w:rsid w:val="007118B9"/>
    <w:rsid w:val="00711995"/>
    <w:rsid w:val="00711DFB"/>
    <w:rsid w:val="007128C0"/>
    <w:rsid w:val="00712B0C"/>
    <w:rsid w:val="00712B23"/>
    <w:rsid w:val="00712B2D"/>
    <w:rsid w:val="0071316C"/>
    <w:rsid w:val="00713426"/>
    <w:rsid w:val="00713827"/>
    <w:rsid w:val="007138B3"/>
    <w:rsid w:val="0071392E"/>
    <w:rsid w:val="00713D36"/>
    <w:rsid w:val="007145AD"/>
    <w:rsid w:val="00714A9D"/>
    <w:rsid w:val="00714ACD"/>
    <w:rsid w:val="00714C0D"/>
    <w:rsid w:val="0071505B"/>
    <w:rsid w:val="007156A7"/>
    <w:rsid w:val="00715965"/>
    <w:rsid w:val="007159A6"/>
    <w:rsid w:val="00715B82"/>
    <w:rsid w:val="00716012"/>
    <w:rsid w:val="0071621E"/>
    <w:rsid w:val="00716576"/>
    <w:rsid w:val="00716CFD"/>
    <w:rsid w:val="00716D6C"/>
    <w:rsid w:val="00716EB2"/>
    <w:rsid w:val="0071761A"/>
    <w:rsid w:val="00717988"/>
    <w:rsid w:val="007203BF"/>
    <w:rsid w:val="007204FE"/>
    <w:rsid w:val="00720545"/>
    <w:rsid w:val="00721024"/>
    <w:rsid w:val="0072111B"/>
    <w:rsid w:val="0072150D"/>
    <w:rsid w:val="00721E56"/>
    <w:rsid w:val="007222DD"/>
    <w:rsid w:val="007224A3"/>
    <w:rsid w:val="007224CD"/>
    <w:rsid w:val="00722A4D"/>
    <w:rsid w:val="00722C37"/>
    <w:rsid w:val="00722F04"/>
    <w:rsid w:val="007232EE"/>
    <w:rsid w:val="007234DF"/>
    <w:rsid w:val="00723DAE"/>
    <w:rsid w:val="00723E3D"/>
    <w:rsid w:val="0072438F"/>
    <w:rsid w:val="007246E9"/>
    <w:rsid w:val="00724A52"/>
    <w:rsid w:val="00724CBA"/>
    <w:rsid w:val="00725667"/>
    <w:rsid w:val="00725EEC"/>
    <w:rsid w:val="00725F82"/>
    <w:rsid w:val="00725F92"/>
    <w:rsid w:val="00726066"/>
    <w:rsid w:val="00726214"/>
    <w:rsid w:val="00726807"/>
    <w:rsid w:val="00726E09"/>
    <w:rsid w:val="007271E1"/>
    <w:rsid w:val="00727574"/>
    <w:rsid w:val="007276D1"/>
    <w:rsid w:val="00730000"/>
    <w:rsid w:val="0073004E"/>
    <w:rsid w:val="007302DA"/>
    <w:rsid w:val="00730491"/>
    <w:rsid w:val="007305C3"/>
    <w:rsid w:val="00730A00"/>
    <w:rsid w:val="00730CDA"/>
    <w:rsid w:val="00730EFA"/>
    <w:rsid w:val="00730F2B"/>
    <w:rsid w:val="0073101F"/>
    <w:rsid w:val="00731447"/>
    <w:rsid w:val="00731505"/>
    <w:rsid w:val="007317CB"/>
    <w:rsid w:val="00731AF9"/>
    <w:rsid w:val="00731D71"/>
    <w:rsid w:val="00731DA9"/>
    <w:rsid w:val="00731EA6"/>
    <w:rsid w:val="00731FA7"/>
    <w:rsid w:val="00732010"/>
    <w:rsid w:val="0073211A"/>
    <w:rsid w:val="00732211"/>
    <w:rsid w:val="00732A5A"/>
    <w:rsid w:val="00732C78"/>
    <w:rsid w:val="0073309B"/>
    <w:rsid w:val="007339AE"/>
    <w:rsid w:val="00733B12"/>
    <w:rsid w:val="00733D8C"/>
    <w:rsid w:val="007342C4"/>
    <w:rsid w:val="007343A6"/>
    <w:rsid w:val="007345FB"/>
    <w:rsid w:val="00734A01"/>
    <w:rsid w:val="00734B6D"/>
    <w:rsid w:val="00734DD2"/>
    <w:rsid w:val="00734FA7"/>
    <w:rsid w:val="0073503A"/>
    <w:rsid w:val="00735171"/>
    <w:rsid w:val="00735A01"/>
    <w:rsid w:val="00735D81"/>
    <w:rsid w:val="00736193"/>
    <w:rsid w:val="0073626D"/>
    <w:rsid w:val="0073629C"/>
    <w:rsid w:val="00736443"/>
    <w:rsid w:val="00736445"/>
    <w:rsid w:val="00736884"/>
    <w:rsid w:val="00736A84"/>
    <w:rsid w:val="00736B84"/>
    <w:rsid w:val="00736CBF"/>
    <w:rsid w:val="007373F0"/>
    <w:rsid w:val="007379F3"/>
    <w:rsid w:val="00737CB1"/>
    <w:rsid w:val="00737DB7"/>
    <w:rsid w:val="0074067C"/>
    <w:rsid w:val="007407AF"/>
    <w:rsid w:val="00740D27"/>
    <w:rsid w:val="00740EAD"/>
    <w:rsid w:val="0074172A"/>
    <w:rsid w:val="0074192E"/>
    <w:rsid w:val="007419AF"/>
    <w:rsid w:val="00741F43"/>
    <w:rsid w:val="00742095"/>
    <w:rsid w:val="007421C9"/>
    <w:rsid w:val="00742462"/>
    <w:rsid w:val="00742A68"/>
    <w:rsid w:val="00742B3F"/>
    <w:rsid w:val="00742FC5"/>
    <w:rsid w:val="00743087"/>
    <w:rsid w:val="00744372"/>
    <w:rsid w:val="00744A5C"/>
    <w:rsid w:val="007452F4"/>
    <w:rsid w:val="007455CE"/>
    <w:rsid w:val="00745983"/>
    <w:rsid w:val="00745C55"/>
    <w:rsid w:val="00745CF0"/>
    <w:rsid w:val="00745D99"/>
    <w:rsid w:val="0074653C"/>
    <w:rsid w:val="00746757"/>
    <w:rsid w:val="00746B1D"/>
    <w:rsid w:val="007470BB"/>
    <w:rsid w:val="00747588"/>
    <w:rsid w:val="00747668"/>
    <w:rsid w:val="00747816"/>
    <w:rsid w:val="00747987"/>
    <w:rsid w:val="00747B3E"/>
    <w:rsid w:val="00750177"/>
    <w:rsid w:val="0075019F"/>
    <w:rsid w:val="0075035D"/>
    <w:rsid w:val="0075054E"/>
    <w:rsid w:val="0075074E"/>
    <w:rsid w:val="00750D81"/>
    <w:rsid w:val="00751037"/>
    <w:rsid w:val="0075117D"/>
    <w:rsid w:val="0075170F"/>
    <w:rsid w:val="00751F2C"/>
    <w:rsid w:val="00752108"/>
    <w:rsid w:val="007521BD"/>
    <w:rsid w:val="007521DA"/>
    <w:rsid w:val="00752583"/>
    <w:rsid w:val="00752620"/>
    <w:rsid w:val="007526A1"/>
    <w:rsid w:val="00752AD5"/>
    <w:rsid w:val="00752AE2"/>
    <w:rsid w:val="00752F2B"/>
    <w:rsid w:val="00752F8F"/>
    <w:rsid w:val="00753380"/>
    <w:rsid w:val="0075349E"/>
    <w:rsid w:val="007536AE"/>
    <w:rsid w:val="007536C1"/>
    <w:rsid w:val="00753971"/>
    <w:rsid w:val="00753C02"/>
    <w:rsid w:val="00753E22"/>
    <w:rsid w:val="0075446E"/>
    <w:rsid w:val="00754588"/>
    <w:rsid w:val="007545D4"/>
    <w:rsid w:val="0075512B"/>
    <w:rsid w:val="007551A5"/>
    <w:rsid w:val="0075536E"/>
    <w:rsid w:val="00755381"/>
    <w:rsid w:val="007557C1"/>
    <w:rsid w:val="00755832"/>
    <w:rsid w:val="00755B50"/>
    <w:rsid w:val="00755D9F"/>
    <w:rsid w:val="00755F89"/>
    <w:rsid w:val="00756513"/>
    <w:rsid w:val="00756591"/>
    <w:rsid w:val="007568F8"/>
    <w:rsid w:val="00756CB3"/>
    <w:rsid w:val="00756D2B"/>
    <w:rsid w:val="00756DAB"/>
    <w:rsid w:val="00756EFE"/>
    <w:rsid w:val="00757715"/>
    <w:rsid w:val="0075785A"/>
    <w:rsid w:val="00757E6E"/>
    <w:rsid w:val="0076012A"/>
    <w:rsid w:val="0076017C"/>
    <w:rsid w:val="00760253"/>
    <w:rsid w:val="007608D7"/>
    <w:rsid w:val="007611A6"/>
    <w:rsid w:val="00761C27"/>
    <w:rsid w:val="00761EE6"/>
    <w:rsid w:val="007627C8"/>
    <w:rsid w:val="00762957"/>
    <w:rsid w:val="00762DB4"/>
    <w:rsid w:val="00762E11"/>
    <w:rsid w:val="0076312F"/>
    <w:rsid w:val="007631A4"/>
    <w:rsid w:val="007632EA"/>
    <w:rsid w:val="007634F9"/>
    <w:rsid w:val="007638DA"/>
    <w:rsid w:val="00763CED"/>
    <w:rsid w:val="00763FA8"/>
    <w:rsid w:val="00763FC4"/>
    <w:rsid w:val="00764014"/>
    <w:rsid w:val="00764285"/>
    <w:rsid w:val="007645BB"/>
    <w:rsid w:val="007645E7"/>
    <w:rsid w:val="007646A3"/>
    <w:rsid w:val="00764831"/>
    <w:rsid w:val="00764B89"/>
    <w:rsid w:val="00764E23"/>
    <w:rsid w:val="00764EBD"/>
    <w:rsid w:val="00765635"/>
    <w:rsid w:val="00765853"/>
    <w:rsid w:val="007659B2"/>
    <w:rsid w:val="00765FC8"/>
    <w:rsid w:val="00765FCC"/>
    <w:rsid w:val="0076608C"/>
    <w:rsid w:val="00766357"/>
    <w:rsid w:val="0076641E"/>
    <w:rsid w:val="007669F8"/>
    <w:rsid w:val="00766BE5"/>
    <w:rsid w:val="00766F81"/>
    <w:rsid w:val="00767A59"/>
    <w:rsid w:val="00767CED"/>
    <w:rsid w:val="007700D9"/>
    <w:rsid w:val="007702BB"/>
    <w:rsid w:val="007703CC"/>
    <w:rsid w:val="00770634"/>
    <w:rsid w:val="007706FA"/>
    <w:rsid w:val="00770886"/>
    <w:rsid w:val="00770A12"/>
    <w:rsid w:val="00770B1A"/>
    <w:rsid w:val="00770CEA"/>
    <w:rsid w:val="00770D50"/>
    <w:rsid w:val="0077130D"/>
    <w:rsid w:val="00771987"/>
    <w:rsid w:val="00771C29"/>
    <w:rsid w:val="00771F1C"/>
    <w:rsid w:val="007727B5"/>
    <w:rsid w:val="00772BB0"/>
    <w:rsid w:val="00772C65"/>
    <w:rsid w:val="00772D3A"/>
    <w:rsid w:val="007730E2"/>
    <w:rsid w:val="00773499"/>
    <w:rsid w:val="007734CD"/>
    <w:rsid w:val="00773773"/>
    <w:rsid w:val="00773C74"/>
    <w:rsid w:val="00774593"/>
    <w:rsid w:val="00774D33"/>
    <w:rsid w:val="00775395"/>
    <w:rsid w:val="0077541F"/>
    <w:rsid w:val="00775BFF"/>
    <w:rsid w:val="00775DDB"/>
    <w:rsid w:val="00776269"/>
    <w:rsid w:val="00776815"/>
    <w:rsid w:val="00776B16"/>
    <w:rsid w:val="00776CF8"/>
    <w:rsid w:val="00776D50"/>
    <w:rsid w:val="00777371"/>
    <w:rsid w:val="0077783D"/>
    <w:rsid w:val="00777861"/>
    <w:rsid w:val="00777C3C"/>
    <w:rsid w:val="00777E67"/>
    <w:rsid w:val="00777F1C"/>
    <w:rsid w:val="00780010"/>
    <w:rsid w:val="0078033F"/>
    <w:rsid w:val="0078039D"/>
    <w:rsid w:val="00780697"/>
    <w:rsid w:val="00780DC4"/>
    <w:rsid w:val="00780E00"/>
    <w:rsid w:val="0078109D"/>
    <w:rsid w:val="007818F8"/>
    <w:rsid w:val="0078192F"/>
    <w:rsid w:val="00781FE8"/>
    <w:rsid w:val="007826F4"/>
    <w:rsid w:val="0078284C"/>
    <w:rsid w:val="007828DD"/>
    <w:rsid w:val="00782D28"/>
    <w:rsid w:val="00782E4E"/>
    <w:rsid w:val="00782FC0"/>
    <w:rsid w:val="00783086"/>
    <w:rsid w:val="0078368A"/>
    <w:rsid w:val="007837A0"/>
    <w:rsid w:val="00783AC2"/>
    <w:rsid w:val="0078415C"/>
    <w:rsid w:val="00784233"/>
    <w:rsid w:val="00784463"/>
    <w:rsid w:val="007846D3"/>
    <w:rsid w:val="00784790"/>
    <w:rsid w:val="00784A37"/>
    <w:rsid w:val="00784B69"/>
    <w:rsid w:val="007860F3"/>
    <w:rsid w:val="00786C6A"/>
    <w:rsid w:val="00786D8B"/>
    <w:rsid w:val="007878D3"/>
    <w:rsid w:val="00787945"/>
    <w:rsid w:val="00787A73"/>
    <w:rsid w:val="0079036A"/>
    <w:rsid w:val="0079038F"/>
    <w:rsid w:val="007906E2"/>
    <w:rsid w:val="00790A12"/>
    <w:rsid w:val="00790A24"/>
    <w:rsid w:val="00790AFD"/>
    <w:rsid w:val="00790B19"/>
    <w:rsid w:val="00790BE7"/>
    <w:rsid w:val="00790F90"/>
    <w:rsid w:val="00791787"/>
    <w:rsid w:val="00792092"/>
    <w:rsid w:val="0079331B"/>
    <w:rsid w:val="007939DA"/>
    <w:rsid w:val="0079416C"/>
    <w:rsid w:val="007942DD"/>
    <w:rsid w:val="007943C3"/>
    <w:rsid w:val="00794598"/>
    <w:rsid w:val="007945FF"/>
    <w:rsid w:val="00794C81"/>
    <w:rsid w:val="00794D6E"/>
    <w:rsid w:val="00795301"/>
    <w:rsid w:val="007956D0"/>
    <w:rsid w:val="00795C3A"/>
    <w:rsid w:val="007966C7"/>
    <w:rsid w:val="0079672B"/>
    <w:rsid w:val="00796906"/>
    <w:rsid w:val="00796C34"/>
    <w:rsid w:val="00796F2E"/>
    <w:rsid w:val="00797220"/>
    <w:rsid w:val="00797502"/>
    <w:rsid w:val="0079759E"/>
    <w:rsid w:val="00797722"/>
    <w:rsid w:val="00797DAA"/>
    <w:rsid w:val="00797F5D"/>
    <w:rsid w:val="007A0377"/>
    <w:rsid w:val="007A0B87"/>
    <w:rsid w:val="007A12AD"/>
    <w:rsid w:val="007A12FE"/>
    <w:rsid w:val="007A1695"/>
    <w:rsid w:val="007A1EFD"/>
    <w:rsid w:val="007A214E"/>
    <w:rsid w:val="007A2F9F"/>
    <w:rsid w:val="007A439B"/>
    <w:rsid w:val="007A43CE"/>
    <w:rsid w:val="007A4558"/>
    <w:rsid w:val="007A4593"/>
    <w:rsid w:val="007A49F2"/>
    <w:rsid w:val="007A4B6D"/>
    <w:rsid w:val="007A4CA0"/>
    <w:rsid w:val="007A4FE9"/>
    <w:rsid w:val="007A4FF6"/>
    <w:rsid w:val="007A5341"/>
    <w:rsid w:val="007A57ED"/>
    <w:rsid w:val="007A58E5"/>
    <w:rsid w:val="007A5B8E"/>
    <w:rsid w:val="007A5C2E"/>
    <w:rsid w:val="007A5C72"/>
    <w:rsid w:val="007A5CDB"/>
    <w:rsid w:val="007A5E6E"/>
    <w:rsid w:val="007A61C4"/>
    <w:rsid w:val="007A65F7"/>
    <w:rsid w:val="007A69CE"/>
    <w:rsid w:val="007A6B75"/>
    <w:rsid w:val="007A74DE"/>
    <w:rsid w:val="007A7C84"/>
    <w:rsid w:val="007A7E87"/>
    <w:rsid w:val="007A7EFF"/>
    <w:rsid w:val="007B033B"/>
    <w:rsid w:val="007B050B"/>
    <w:rsid w:val="007B10EE"/>
    <w:rsid w:val="007B11DA"/>
    <w:rsid w:val="007B128C"/>
    <w:rsid w:val="007B14C2"/>
    <w:rsid w:val="007B173E"/>
    <w:rsid w:val="007B190A"/>
    <w:rsid w:val="007B1C8B"/>
    <w:rsid w:val="007B1C98"/>
    <w:rsid w:val="007B38FD"/>
    <w:rsid w:val="007B3E80"/>
    <w:rsid w:val="007B4239"/>
    <w:rsid w:val="007B4370"/>
    <w:rsid w:val="007B44D0"/>
    <w:rsid w:val="007B485A"/>
    <w:rsid w:val="007B4C59"/>
    <w:rsid w:val="007B4EE7"/>
    <w:rsid w:val="007B503B"/>
    <w:rsid w:val="007B5294"/>
    <w:rsid w:val="007B534C"/>
    <w:rsid w:val="007B53C3"/>
    <w:rsid w:val="007B5407"/>
    <w:rsid w:val="007B589D"/>
    <w:rsid w:val="007B597D"/>
    <w:rsid w:val="007B5C54"/>
    <w:rsid w:val="007B5EE5"/>
    <w:rsid w:val="007B5F4A"/>
    <w:rsid w:val="007B6146"/>
    <w:rsid w:val="007B61A9"/>
    <w:rsid w:val="007B6606"/>
    <w:rsid w:val="007B687D"/>
    <w:rsid w:val="007B691C"/>
    <w:rsid w:val="007B6BAB"/>
    <w:rsid w:val="007B6C07"/>
    <w:rsid w:val="007B7413"/>
    <w:rsid w:val="007B744E"/>
    <w:rsid w:val="007B780D"/>
    <w:rsid w:val="007B7C30"/>
    <w:rsid w:val="007B7FFD"/>
    <w:rsid w:val="007C02BF"/>
    <w:rsid w:val="007C0824"/>
    <w:rsid w:val="007C0B17"/>
    <w:rsid w:val="007C0ECD"/>
    <w:rsid w:val="007C13FC"/>
    <w:rsid w:val="007C1E25"/>
    <w:rsid w:val="007C1F52"/>
    <w:rsid w:val="007C207E"/>
    <w:rsid w:val="007C2418"/>
    <w:rsid w:val="007C24E4"/>
    <w:rsid w:val="007C2860"/>
    <w:rsid w:val="007C2BC3"/>
    <w:rsid w:val="007C2E62"/>
    <w:rsid w:val="007C3671"/>
    <w:rsid w:val="007C3A34"/>
    <w:rsid w:val="007C3FCB"/>
    <w:rsid w:val="007C49F6"/>
    <w:rsid w:val="007C4FC6"/>
    <w:rsid w:val="007C546E"/>
    <w:rsid w:val="007C6111"/>
    <w:rsid w:val="007C6284"/>
    <w:rsid w:val="007C6608"/>
    <w:rsid w:val="007C6762"/>
    <w:rsid w:val="007C6DB7"/>
    <w:rsid w:val="007C72FF"/>
    <w:rsid w:val="007C747F"/>
    <w:rsid w:val="007C785C"/>
    <w:rsid w:val="007C79E0"/>
    <w:rsid w:val="007C7A62"/>
    <w:rsid w:val="007D010E"/>
    <w:rsid w:val="007D01D7"/>
    <w:rsid w:val="007D09DC"/>
    <w:rsid w:val="007D0B67"/>
    <w:rsid w:val="007D136E"/>
    <w:rsid w:val="007D1462"/>
    <w:rsid w:val="007D1C1E"/>
    <w:rsid w:val="007D1C54"/>
    <w:rsid w:val="007D22ED"/>
    <w:rsid w:val="007D25B7"/>
    <w:rsid w:val="007D2B83"/>
    <w:rsid w:val="007D2C72"/>
    <w:rsid w:val="007D3749"/>
    <w:rsid w:val="007D40DF"/>
    <w:rsid w:val="007D460E"/>
    <w:rsid w:val="007D4739"/>
    <w:rsid w:val="007D49DA"/>
    <w:rsid w:val="007D4BA0"/>
    <w:rsid w:val="007D4D57"/>
    <w:rsid w:val="007D4E1A"/>
    <w:rsid w:val="007D4EB4"/>
    <w:rsid w:val="007D501C"/>
    <w:rsid w:val="007D5194"/>
    <w:rsid w:val="007D5F93"/>
    <w:rsid w:val="007D63C3"/>
    <w:rsid w:val="007D640D"/>
    <w:rsid w:val="007D66F3"/>
    <w:rsid w:val="007D6949"/>
    <w:rsid w:val="007D69A5"/>
    <w:rsid w:val="007D712C"/>
    <w:rsid w:val="007E011E"/>
    <w:rsid w:val="007E0290"/>
    <w:rsid w:val="007E0467"/>
    <w:rsid w:val="007E0B02"/>
    <w:rsid w:val="007E0EEC"/>
    <w:rsid w:val="007E16C8"/>
    <w:rsid w:val="007E18AB"/>
    <w:rsid w:val="007E19E3"/>
    <w:rsid w:val="007E1A5B"/>
    <w:rsid w:val="007E1F40"/>
    <w:rsid w:val="007E20D3"/>
    <w:rsid w:val="007E22BF"/>
    <w:rsid w:val="007E24C9"/>
    <w:rsid w:val="007E289E"/>
    <w:rsid w:val="007E2AC1"/>
    <w:rsid w:val="007E2CB5"/>
    <w:rsid w:val="007E2D26"/>
    <w:rsid w:val="007E3553"/>
    <w:rsid w:val="007E3A95"/>
    <w:rsid w:val="007E3BCD"/>
    <w:rsid w:val="007E3D3B"/>
    <w:rsid w:val="007E3FB4"/>
    <w:rsid w:val="007E4071"/>
    <w:rsid w:val="007E4498"/>
    <w:rsid w:val="007E44BD"/>
    <w:rsid w:val="007E4A7D"/>
    <w:rsid w:val="007E4C21"/>
    <w:rsid w:val="007E552E"/>
    <w:rsid w:val="007E5B7A"/>
    <w:rsid w:val="007E6050"/>
    <w:rsid w:val="007E72AA"/>
    <w:rsid w:val="007E746D"/>
    <w:rsid w:val="007E7525"/>
    <w:rsid w:val="007E75B1"/>
    <w:rsid w:val="007E7635"/>
    <w:rsid w:val="007F0256"/>
    <w:rsid w:val="007F0604"/>
    <w:rsid w:val="007F0A3D"/>
    <w:rsid w:val="007F0DC3"/>
    <w:rsid w:val="007F159B"/>
    <w:rsid w:val="007F15A7"/>
    <w:rsid w:val="007F187C"/>
    <w:rsid w:val="007F1947"/>
    <w:rsid w:val="007F19B3"/>
    <w:rsid w:val="007F1EBB"/>
    <w:rsid w:val="007F23E1"/>
    <w:rsid w:val="007F2780"/>
    <w:rsid w:val="007F2A0D"/>
    <w:rsid w:val="007F304B"/>
    <w:rsid w:val="007F34BD"/>
    <w:rsid w:val="007F3744"/>
    <w:rsid w:val="007F39CE"/>
    <w:rsid w:val="007F3ACC"/>
    <w:rsid w:val="007F3C1C"/>
    <w:rsid w:val="007F3DC9"/>
    <w:rsid w:val="007F45B1"/>
    <w:rsid w:val="007F4746"/>
    <w:rsid w:val="007F4B39"/>
    <w:rsid w:val="007F4DCB"/>
    <w:rsid w:val="007F5222"/>
    <w:rsid w:val="007F5999"/>
    <w:rsid w:val="007F5A92"/>
    <w:rsid w:val="007F5CE5"/>
    <w:rsid w:val="007F5E32"/>
    <w:rsid w:val="007F6133"/>
    <w:rsid w:val="007F617C"/>
    <w:rsid w:val="007F6705"/>
    <w:rsid w:val="007F6D53"/>
    <w:rsid w:val="007F6E98"/>
    <w:rsid w:val="007F70AB"/>
    <w:rsid w:val="007F70DA"/>
    <w:rsid w:val="007F7149"/>
    <w:rsid w:val="007F7183"/>
    <w:rsid w:val="007F7296"/>
    <w:rsid w:val="007F744C"/>
    <w:rsid w:val="007F7AE2"/>
    <w:rsid w:val="007F7C06"/>
    <w:rsid w:val="007F7F10"/>
    <w:rsid w:val="007F7F1A"/>
    <w:rsid w:val="007F7FC6"/>
    <w:rsid w:val="00800D8A"/>
    <w:rsid w:val="00800EA5"/>
    <w:rsid w:val="00800FFA"/>
    <w:rsid w:val="0080147F"/>
    <w:rsid w:val="00801582"/>
    <w:rsid w:val="00801645"/>
    <w:rsid w:val="00801939"/>
    <w:rsid w:val="008019D0"/>
    <w:rsid w:val="0080202C"/>
    <w:rsid w:val="00802034"/>
    <w:rsid w:val="0080243C"/>
    <w:rsid w:val="008024B9"/>
    <w:rsid w:val="008028DD"/>
    <w:rsid w:val="00802CEC"/>
    <w:rsid w:val="00803339"/>
    <w:rsid w:val="008038D2"/>
    <w:rsid w:val="00803983"/>
    <w:rsid w:val="00803CF1"/>
    <w:rsid w:val="00804011"/>
    <w:rsid w:val="0080414C"/>
    <w:rsid w:val="0080432C"/>
    <w:rsid w:val="00804440"/>
    <w:rsid w:val="008047DC"/>
    <w:rsid w:val="008051B3"/>
    <w:rsid w:val="008051D0"/>
    <w:rsid w:val="00805EB6"/>
    <w:rsid w:val="008061FC"/>
    <w:rsid w:val="008062B3"/>
    <w:rsid w:val="008064FE"/>
    <w:rsid w:val="00806636"/>
    <w:rsid w:val="0080680B"/>
    <w:rsid w:val="00806FAB"/>
    <w:rsid w:val="00807393"/>
    <w:rsid w:val="008073D5"/>
    <w:rsid w:val="00807B5B"/>
    <w:rsid w:val="00807B71"/>
    <w:rsid w:val="008101EF"/>
    <w:rsid w:val="008102DD"/>
    <w:rsid w:val="00810D7B"/>
    <w:rsid w:val="0081101D"/>
    <w:rsid w:val="0081104D"/>
    <w:rsid w:val="008110E5"/>
    <w:rsid w:val="0081113E"/>
    <w:rsid w:val="0081114D"/>
    <w:rsid w:val="0081115A"/>
    <w:rsid w:val="0081166D"/>
    <w:rsid w:val="00811690"/>
    <w:rsid w:val="00811752"/>
    <w:rsid w:val="008117D5"/>
    <w:rsid w:val="00811BF2"/>
    <w:rsid w:val="00811DA6"/>
    <w:rsid w:val="00811E4D"/>
    <w:rsid w:val="00811EC7"/>
    <w:rsid w:val="00812086"/>
    <w:rsid w:val="0081249A"/>
    <w:rsid w:val="00812640"/>
    <w:rsid w:val="008126ED"/>
    <w:rsid w:val="00812BF0"/>
    <w:rsid w:val="00812CE5"/>
    <w:rsid w:val="00812E94"/>
    <w:rsid w:val="00813254"/>
    <w:rsid w:val="0081335D"/>
    <w:rsid w:val="00813549"/>
    <w:rsid w:val="00813749"/>
    <w:rsid w:val="00813CF3"/>
    <w:rsid w:val="00813D49"/>
    <w:rsid w:val="00813ED0"/>
    <w:rsid w:val="008143CB"/>
    <w:rsid w:val="00814696"/>
    <w:rsid w:val="0081485B"/>
    <w:rsid w:val="008149BE"/>
    <w:rsid w:val="00814BB9"/>
    <w:rsid w:val="00814DF0"/>
    <w:rsid w:val="008153AE"/>
    <w:rsid w:val="008156D1"/>
    <w:rsid w:val="0081581E"/>
    <w:rsid w:val="00815D8B"/>
    <w:rsid w:val="00815F10"/>
    <w:rsid w:val="0081631C"/>
    <w:rsid w:val="00816898"/>
    <w:rsid w:val="00816ADB"/>
    <w:rsid w:val="00816BD2"/>
    <w:rsid w:val="00817188"/>
    <w:rsid w:val="008173CC"/>
    <w:rsid w:val="00817A4E"/>
    <w:rsid w:val="00820125"/>
    <w:rsid w:val="008201C6"/>
    <w:rsid w:val="0082061E"/>
    <w:rsid w:val="00820879"/>
    <w:rsid w:val="00820953"/>
    <w:rsid w:val="00821498"/>
    <w:rsid w:val="00821622"/>
    <w:rsid w:val="008217E8"/>
    <w:rsid w:val="00821B30"/>
    <w:rsid w:val="0082203E"/>
    <w:rsid w:val="008223F1"/>
    <w:rsid w:val="0082252D"/>
    <w:rsid w:val="008229F2"/>
    <w:rsid w:val="00822B5C"/>
    <w:rsid w:val="008231C9"/>
    <w:rsid w:val="00823223"/>
    <w:rsid w:val="00823258"/>
    <w:rsid w:val="008235C8"/>
    <w:rsid w:val="00823DCC"/>
    <w:rsid w:val="00823ECA"/>
    <w:rsid w:val="0082429D"/>
    <w:rsid w:val="00824D28"/>
    <w:rsid w:val="00825004"/>
    <w:rsid w:val="0082512B"/>
    <w:rsid w:val="00825492"/>
    <w:rsid w:val="0082574B"/>
    <w:rsid w:val="00825DE4"/>
    <w:rsid w:val="00825F48"/>
    <w:rsid w:val="00825FBA"/>
    <w:rsid w:val="008263B9"/>
    <w:rsid w:val="008264F1"/>
    <w:rsid w:val="00826B86"/>
    <w:rsid w:val="00826D4F"/>
    <w:rsid w:val="00826DB1"/>
    <w:rsid w:val="00827242"/>
    <w:rsid w:val="0082747D"/>
    <w:rsid w:val="008274CD"/>
    <w:rsid w:val="00827941"/>
    <w:rsid w:val="00827DF7"/>
    <w:rsid w:val="008302F3"/>
    <w:rsid w:val="008306D9"/>
    <w:rsid w:val="0083072B"/>
    <w:rsid w:val="0083085C"/>
    <w:rsid w:val="00830879"/>
    <w:rsid w:val="00830AC1"/>
    <w:rsid w:val="00830B06"/>
    <w:rsid w:val="00830B42"/>
    <w:rsid w:val="00830CE7"/>
    <w:rsid w:val="00830D9C"/>
    <w:rsid w:val="00831B15"/>
    <w:rsid w:val="00831C33"/>
    <w:rsid w:val="00831CCB"/>
    <w:rsid w:val="00831CF1"/>
    <w:rsid w:val="00831CF6"/>
    <w:rsid w:val="0083260C"/>
    <w:rsid w:val="008330ED"/>
    <w:rsid w:val="008335B8"/>
    <w:rsid w:val="008336E5"/>
    <w:rsid w:val="00833705"/>
    <w:rsid w:val="008339AE"/>
    <w:rsid w:val="00834183"/>
    <w:rsid w:val="008341D8"/>
    <w:rsid w:val="00834534"/>
    <w:rsid w:val="00834883"/>
    <w:rsid w:val="00834A62"/>
    <w:rsid w:val="00835754"/>
    <w:rsid w:val="00836528"/>
    <w:rsid w:val="00836757"/>
    <w:rsid w:val="00837F09"/>
    <w:rsid w:val="00837F7A"/>
    <w:rsid w:val="00840019"/>
    <w:rsid w:val="00840392"/>
    <w:rsid w:val="0084067F"/>
    <w:rsid w:val="00840A51"/>
    <w:rsid w:val="00840ACA"/>
    <w:rsid w:val="00840C52"/>
    <w:rsid w:val="00840D6F"/>
    <w:rsid w:val="008413E6"/>
    <w:rsid w:val="00841626"/>
    <w:rsid w:val="008416C7"/>
    <w:rsid w:val="008418D7"/>
    <w:rsid w:val="0084197C"/>
    <w:rsid w:val="00841C09"/>
    <w:rsid w:val="00841E16"/>
    <w:rsid w:val="008423F5"/>
    <w:rsid w:val="0084248C"/>
    <w:rsid w:val="00842C5F"/>
    <w:rsid w:val="00842FDC"/>
    <w:rsid w:val="0084315C"/>
    <w:rsid w:val="0084352A"/>
    <w:rsid w:val="0084357F"/>
    <w:rsid w:val="008436A1"/>
    <w:rsid w:val="008438FF"/>
    <w:rsid w:val="008439B7"/>
    <w:rsid w:val="0084408F"/>
    <w:rsid w:val="00844251"/>
    <w:rsid w:val="00844472"/>
    <w:rsid w:val="00844578"/>
    <w:rsid w:val="008449B0"/>
    <w:rsid w:val="00844BB1"/>
    <w:rsid w:val="00844F20"/>
    <w:rsid w:val="0084511E"/>
    <w:rsid w:val="0084512C"/>
    <w:rsid w:val="00845820"/>
    <w:rsid w:val="0084595A"/>
    <w:rsid w:val="00845BD8"/>
    <w:rsid w:val="00845EB6"/>
    <w:rsid w:val="00845F89"/>
    <w:rsid w:val="00846401"/>
    <w:rsid w:val="008465B9"/>
    <w:rsid w:val="0084749E"/>
    <w:rsid w:val="008474D9"/>
    <w:rsid w:val="008476F8"/>
    <w:rsid w:val="00847913"/>
    <w:rsid w:val="00847915"/>
    <w:rsid w:val="00847999"/>
    <w:rsid w:val="00847ACB"/>
    <w:rsid w:val="00847F25"/>
    <w:rsid w:val="00850213"/>
    <w:rsid w:val="008502DA"/>
    <w:rsid w:val="008502EF"/>
    <w:rsid w:val="00850998"/>
    <w:rsid w:val="008509D0"/>
    <w:rsid w:val="00850ACF"/>
    <w:rsid w:val="00850F67"/>
    <w:rsid w:val="00851185"/>
    <w:rsid w:val="00851191"/>
    <w:rsid w:val="008512B0"/>
    <w:rsid w:val="0085131B"/>
    <w:rsid w:val="0085194F"/>
    <w:rsid w:val="00851B72"/>
    <w:rsid w:val="00851BDC"/>
    <w:rsid w:val="0085201A"/>
    <w:rsid w:val="008520FA"/>
    <w:rsid w:val="0085227D"/>
    <w:rsid w:val="00852980"/>
    <w:rsid w:val="008530D7"/>
    <w:rsid w:val="0085392E"/>
    <w:rsid w:val="00853F9A"/>
    <w:rsid w:val="00854081"/>
    <w:rsid w:val="008540B2"/>
    <w:rsid w:val="00854A52"/>
    <w:rsid w:val="00855726"/>
    <w:rsid w:val="008558CC"/>
    <w:rsid w:val="00855AE4"/>
    <w:rsid w:val="00855AF6"/>
    <w:rsid w:val="00855DEE"/>
    <w:rsid w:val="008563D7"/>
    <w:rsid w:val="008564D8"/>
    <w:rsid w:val="00856678"/>
    <w:rsid w:val="0085681D"/>
    <w:rsid w:val="008569BD"/>
    <w:rsid w:val="00856CCB"/>
    <w:rsid w:val="00856D9A"/>
    <w:rsid w:val="008573A2"/>
    <w:rsid w:val="00857D01"/>
    <w:rsid w:val="00860052"/>
    <w:rsid w:val="008601A4"/>
    <w:rsid w:val="008602C5"/>
    <w:rsid w:val="00861033"/>
    <w:rsid w:val="0086117F"/>
    <w:rsid w:val="008611CD"/>
    <w:rsid w:val="0086199A"/>
    <w:rsid w:val="00862155"/>
    <w:rsid w:val="0086266C"/>
    <w:rsid w:val="008627E1"/>
    <w:rsid w:val="0086288F"/>
    <w:rsid w:val="00862A86"/>
    <w:rsid w:val="00862F19"/>
    <w:rsid w:val="00863044"/>
    <w:rsid w:val="0086310B"/>
    <w:rsid w:val="00863E28"/>
    <w:rsid w:val="00863E59"/>
    <w:rsid w:val="0086479A"/>
    <w:rsid w:val="008647F3"/>
    <w:rsid w:val="0086496F"/>
    <w:rsid w:val="00865282"/>
    <w:rsid w:val="008654C3"/>
    <w:rsid w:val="00865AA0"/>
    <w:rsid w:val="00865B0E"/>
    <w:rsid w:val="00865B8B"/>
    <w:rsid w:val="00866069"/>
    <w:rsid w:val="0086610C"/>
    <w:rsid w:val="00866237"/>
    <w:rsid w:val="008662C4"/>
    <w:rsid w:val="00866350"/>
    <w:rsid w:val="008666D9"/>
    <w:rsid w:val="00866852"/>
    <w:rsid w:val="00866A45"/>
    <w:rsid w:val="00866FE8"/>
    <w:rsid w:val="00867255"/>
    <w:rsid w:val="008674A5"/>
    <w:rsid w:val="00867853"/>
    <w:rsid w:val="008678CB"/>
    <w:rsid w:val="0086798E"/>
    <w:rsid w:val="00867A40"/>
    <w:rsid w:val="00867D47"/>
    <w:rsid w:val="00870276"/>
    <w:rsid w:val="0087045C"/>
    <w:rsid w:val="008709DF"/>
    <w:rsid w:val="00870A52"/>
    <w:rsid w:val="00870B5F"/>
    <w:rsid w:val="00871267"/>
    <w:rsid w:val="008714BE"/>
    <w:rsid w:val="008717EB"/>
    <w:rsid w:val="00871867"/>
    <w:rsid w:val="00871A7A"/>
    <w:rsid w:val="00872D1A"/>
    <w:rsid w:val="00872E80"/>
    <w:rsid w:val="00872E9D"/>
    <w:rsid w:val="00873625"/>
    <w:rsid w:val="00873B15"/>
    <w:rsid w:val="00873CAB"/>
    <w:rsid w:val="00873CB1"/>
    <w:rsid w:val="00873FE8"/>
    <w:rsid w:val="008743DE"/>
    <w:rsid w:val="008746DE"/>
    <w:rsid w:val="00874974"/>
    <w:rsid w:val="008749FA"/>
    <w:rsid w:val="00874FD0"/>
    <w:rsid w:val="00875141"/>
    <w:rsid w:val="008751E6"/>
    <w:rsid w:val="0087578B"/>
    <w:rsid w:val="00875876"/>
    <w:rsid w:val="00875B33"/>
    <w:rsid w:val="00875D58"/>
    <w:rsid w:val="00875FCA"/>
    <w:rsid w:val="0087618A"/>
    <w:rsid w:val="00876599"/>
    <w:rsid w:val="0087677F"/>
    <w:rsid w:val="0087686F"/>
    <w:rsid w:val="00876BAC"/>
    <w:rsid w:val="00876BFE"/>
    <w:rsid w:val="00876C6B"/>
    <w:rsid w:val="00876D36"/>
    <w:rsid w:val="00876FDC"/>
    <w:rsid w:val="008771CA"/>
    <w:rsid w:val="008771E4"/>
    <w:rsid w:val="00877329"/>
    <w:rsid w:val="00877F12"/>
    <w:rsid w:val="00877FF8"/>
    <w:rsid w:val="00880438"/>
    <w:rsid w:val="0088096B"/>
    <w:rsid w:val="00880A52"/>
    <w:rsid w:val="008812BB"/>
    <w:rsid w:val="0088141A"/>
    <w:rsid w:val="00881433"/>
    <w:rsid w:val="00881637"/>
    <w:rsid w:val="00881707"/>
    <w:rsid w:val="00881E4E"/>
    <w:rsid w:val="00882249"/>
    <w:rsid w:val="008826F4"/>
    <w:rsid w:val="00882A24"/>
    <w:rsid w:val="00882C69"/>
    <w:rsid w:val="00882F09"/>
    <w:rsid w:val="008831F5"/>
    <w:rsid w:val="008831F9"/>
    <w:rsid w:val="00883487"/>
    <w:rsid w:val="0088355F"/>
    <w:rsid w:val="00883622"/>
    <w:rsid w:val="00883669"/>
    <w:rsid w:val="00883980"/>
    <w:rsid w:val="00883A06"/>
    <w:rsid w:val="00883B5C"/>
    <w:rsid w:val="00883CF0"/>
    <w:rsid w:val="00883EFC"/>
    <w:rsid w:val="0088494A"/>
    <w:rsid w:val="00884A54"/>
    <w:rsid w:val="00884B75"/>
    <w:rsid w:val="00884E43"/>
    <w:rsid w:val="00885074"/>
    <w:rsid w:val="00885525"/>
    <w:rsid w:val="008855BB"/>
    <w:rsid w:val="008859EB"/>
    <w:rsid w:val="00885BB6"/>
    <w:rsid w:val="008861F5"/>
    <w:rsid w:val="008862E9"/>
    <w:rsid w:val="00886AE4"/>
    <w:rsid w:val="00886C1E"/>
    <w:rsid w:val="00886C58"/>
    <w:rsid w:val="00887200"/>
    <w:rsid w:val="0088728A"/>
    <w:rsid w:val="008877A1"/>
    <w:rsid w:val="00887B2B"/>
    <w:rsid w:val="008900EB"/>
    <w:rsid w:val="008900F7"/>
    <w:rsid w:val="00890253"/>
    <w:rsid w:val="00890304"/>
    <w:rsid w:val="008909D6"/>
    <w:rsid w:val="00890AB0"/>
    <w:rsid w:val="00890C5D"/>
    <w:rsid w:val="0089106B"/>
    <w:rsid w:val="008910E2"/>
    <w:rsid w:val="00891487"/>
    <w:rsid w:val="00891B06"/>
    <w:rsid w:val="00891DD7"/>
    <w:rsid w:val="00891EC7"/>
    <w:rsid w:val="00891F54"/>
    <w:rsid w:val="00892168"/>
    <w:rsid w:val="00892308"/>
    <w:rsid w:val="008924F5"/>
    <w:rsid w:val="008927D9"/>
    <w:rsid w:val="008928CD"/>
    <w:rsid w:val="00892C3E"/>
    <w:rsid w:val="00892F75"/>
    <w:rsid w:val="0089305D"/>
    <w:rsid w:val="0089355D"/>
    <w:rsid w:val="00893718"/>
    <w:rsid w:val="0089378A"/>
    <w:rsid w:val="00893E9F"/>
    <w:rsid w:val="00894213"/>
    <w:rsid w:val="00894548"/>
    <w:rsid w:val="0089534A"/>
    <w:rsid w:val="00895389"/>
    <w:rsid w:val="008954E7"/>
    <w:rsid w:val="00895CD6"/>
    <w:rsid w:val="00895EB3"/>
    <w:rsid w:val="00896353"/>
    <w:rsid w:val="00896415"/>
    <w:rsid w:val="00896D9D"/>
    <w:rsid w:val="00896E76"/>
    <w:rsid w:val="00896F84"/>
    <w:rsid w:val="00897033"/>
    <w:rsid w:val="008974C9"/>
    <w:rsid w:val="00897736"/>
    <w:rsid w:val="00897754"/>
    <w:rsid w:val="0089794D"/>
    <w:rsid w:val="00897D1E"/>
    <w:rsid w:val="008A0071"/>
    <w:rsid w:val="008A02AD"/>
    <w:rsid w:val="008A02D6"/>
    <w:rsid w:val="008A0326"/>
    <w:rsid w:val="008A1239"/>
    <w:rsid w:val="008A1CBC"/>
    <w:rsid w:val="008A2C2B"/>
    <w:rsid w:val="008A2FBA"/>
    <w:rsid w:val="008A3493"/>
    <w:rsid w:val="008A3614"/>
    <w:rsid w:val="008A3632"/>
    <w:rsid w:val="008A4040"/>
    <w:rsid w:val="008A494F"/>
    <w:rsid w:val="008A49D2"/>
    <w:rsid w:val="008A4B2C"/>
    <w:rsid w:val="008A4C80"/>
    <w:rsid w:val="008A4D18"/>
    <w:rsid w:val="008A5102"/>
    <w:rsid w:val="008A547A"/>
    <w:rsid w:val="008A5562"/>
    <w:rsid w:val="008A558B"/>
    <w:rsid w:val="008A6219"/>
    <w:rsid w:val="008A622F"/>
    <w:rsid w:val="008A6369"/>
    <w:rsid w:val="008A6674"/>
    <w:rsid w:val="008A6731"/>
    <w:rsid w:val="008A6A4C"/>
    <w:rsid w:val="008A6B71"/>
    <w:rsid w:val="008A7611"/>
    <w:rsid w:val="008A7739"/>
    <w:rsid w:val="008A797F"/>
    <w:rsid w:val="008A7DBB"/>
    <w:rsid w:val="008A7F6F"/>
    <w:rsid w:val="008B02BD"/>
    <w:rsid w:val="008B047F"/>
    <w:rsid w:val="008B071C"/>
    <w:rsid w:val="008B09EE"/>
    <w:rsid w:val="008B100A"/>
    <w:rsid w:val="008B1043"/>
    <w:rsid w:val="008B1760"/>
    <w:rsid w:val="008B18CE"/>
    <w:rsid w:val="008B1B90"/>
    <w:rsid w:val="008B1BCB"/>
    <w:rsid w:val="008B20B2"/>
    <w:rsid w:val="008B2509"/>
    <w:rsid w:val="008B269F"/>
    <w:rsid w:val="008B2E4C"/>
    <w:rsid w:val="008B3556"/>
    <w:rsid w:val="008B373E"/>
    <w:rsid w:val="008B397D"/>
    <w:rsid w:val="008B3B1C"/>
    <w:rsid w:val="008B3BEB"/>
    <w:rsid w:val="008B3FFE"/>
    <w:rsid w:val="008B42FC"/>
    <w:rsid w:val="008B4764"/>
    <w:rsid w:val="008B5109"/>
    <w:rsid w:val="008B53AB"/>
    <w:rsid w:val="008B5730"/>
    <w:rsid w:val="008B5B7D"/>
    <w:rsid w:val="008B5BC4"/>
    <w:rsid w:val="008B615F"/>
    <w:rsid w:val="008B619C"/>
    <w:rsid w:val="008B62F4"/>
    <w:rsid w:val="008B62FE"/>
    <w:rsid w:val="008B6409"/>
    <w:rsid w:val="008B64A1"/>
    <w:rsid w:val="008B64CE"/>
    <w:rsid w:val="008B657D"/>
    <w:rsid w:val="008B6B69"/>
    <w:rsid w:val="008B6CF0"/>
    <w:rsid w:val="008B70FE"/>
    <w:rsid w:val="008B7142"/>
    <w:rsid w:val="008B737F"/>
    <w:rsid w:val="008B7656"/>
    <w:rsid w:val="008B780E"/>
    <w:rsid w:val="008B7AFB"/>
    <w:rsid w:val="008C0040"/>
    <w:rsid w:val="008C028A"/>
    <w:rsid w:val="008C05F3"/>
    <w:rsid w:val="008C0655"/>
    <w:rsid w:val="008C0F92"/>
    <w:rsid w:val="008C1080"/>
    <w:rsid w:val="008C131A"/>
    <w:rsid w:val="008C186F"/>
    <w:rsid w:val="008C1981"/>
    <w:rsid w:val="008C19C1"/>
    <w:rsid w:val="008C1BBF"/>
    <w:rsid w:val="008C25CC"/>
    <w:rsid w:val="008C28C7"/>
    <w:rsid w:val="008C2CBA"/>
    <w:rsid w:val="008C2CD1"/>
    <w:rsid w:val="008C2D29"/>
    <w:rsid w:val="008C2F2D"/>
    <w:rsid w:val="008C3279"/>
    <w:rsid w:val="008C3A83"/>
    <w:rsid w:val="008C3FF6"/>
    <w:rsid w:val="008C44FF"/>
    <w:rsid w:val="008C4820"/>
    <w:rsid w:val="008C4839"/>
    <w:rsid w:val="008C4969"/>
    <w:rsid w:val="008C4E2C"/>
    <w:rsid w:val="008C50A3"/>
    <w:rsid w:val="008C5185"/>
    <w:rsid w:val="008C5273"/>
    <w:rsid w:val="008C57B6"/>
    <w:rsid w:val="008C5868"/>
    <w:rsid w:val="008C5BFC"/>
    <w:rsid w:val="008C6058"/>
    <w:rsid w:val="008C612B"/>
    <w:rsid w:val="008C6557"/>
    <w:rsid w:val="008C66A9"/>
    <w:rsid w:val="008C6A84"/>
    <w:rsid w:val="008C6B69"/>
    <w:rsid w:val="008C70AD"/>
    <w:rsid w:val="008C7405"/>
    <w:rsid w:val="008C78DF"/>
    <w:rsid w:val="008C7D55"/>
    <w:rsid w:val="008C7F10"/>
    <w:rsid w:val="008C7F4D"/>
    <w:rsid w:val="008D0688"/>
    <w:rsid w:val="008D0C04"/>
    <w:rsid w:val="008D1021"/>
    <w:rsid w:val="008D104E"/>
    <w:rsid w:val="008D142E"/>
    <w:rsid w:val="008D1464"/>
    <w:rsid w:val="008D1B41"/>
    <w:rsid w:val="008D1CA0"/>
    <w:rsid w:val="008D1FE8"/>
    <w:rsid w:val="008D276E"/>
    <w:rsid w:val="008D3318"/>
    <w:rsid w:val="008D35CD"/>
    <w:rsid w:val="008D36AC"/>
    <w:rsid w:val="008D44F7"/>
    <w:rsid w:val="008D4AD3"/>
    <w:rsid w:val="008D4BE6"/>
    <w:rsid w:val="008D4C63"/>
    <w:rsid w:val="008D4C85"/>
    <w:rsid w:val="008D4E04"/>
    <w:rsid w:val="008D50BB"/>
    <w:rsid w:val="008D5198"/>
    <w:rsid w:val="008D5541"/>
    <w:rsid w:val="008D5C81"/>
    <w:rsid w:val="008D5EBF"/>
    <w:rsid w:val="008D6523"/>
    <w:rsid w:val="008D69A3"/>
    <w:rsid w:val="008D7272"/>
    <w:rsid w:val="008D7641"/>
    <w:rsid w:val="008D774E"/>
    <w:rsid w:val="008D788D"/>
    <w:rsid w:val="008E01AC"/>
    <w:rsid w:val="008E0421"/>
    <w:rsid w:val="008E074A"/>
    <w:rsid w:val="008E0948"/>
    <w:rsid w:val="008E0FF1"/>
    <w:rsid w:val="008E10FD"/>
    <w:rsid w:val="008E11B9"/>
    <w:rsid w:val="008E143A"/>
    <w:rsid w:val="008E1538"/>
    <w:rsid w:val="008E216C"/>
    <w:rsid w:val="008E274C"/>
    <w:rsid w:val="008E2A3E"/>
    <w:rsid w:val="008E2CD8"/>
    <w:rsid w:val="008E3217"/>
    <w:rsid w:val="008E3223"/>
    <w:rsid w:val="008E336D"/>
    <w:rsid w:val="008E3773"/>
    <w:rsid w:val="008E3F0E"/>
    <w:rsid w:val="008E42F8"/>
    <w:rsid w:val="008E45B9"/>
    <w:rsid w:val="008E45E9"/>
    <w:rsid w:val="008E5363"/>
    <w:rsid w:val="008E54D5"/>
    <w:rsid w:val="008E56BA"/>
    <w:rsid w:val="008E5771"/>
    <w:rsid w:val="008E5B93"/>
    <w:rsid w:val="008E68C8"/>
    <w:rsid w:val="008E6A1E"/>
    <w:rsid w:val="008E6BAB"/>
    <w:rsid w:val="008E6CB7"/>
    <w:rsid w:val="008E7101"/>
    <w:rsid w:val="008E7127"/>
    <w:rsid w:val="008E7250"/>
    <w:rsid w:val="008E793F"/>
    <w:rsid w:val="008E7C31"/>
    <w:rsid w:val="008E7DFA"/>
    <w:rsid w:val="008F0253"/>
    <w:rsid w:val="008F03DE"/>
    <w:rsid w:val="008F05C5"/>
    <w:rsid w:val="008F1181"/>
    <w:rsid w:val="008F11C6"/>
    <w:rsid w:val="008F1A87"/>
    <w:rsid w:val="008F222E"/>
    <w:rsid w:val="008F2545"/>
    <w:rsid w:val="008F2A83"/>
    <w:rsid w:val="008F2FFB"/>
    <w:rsid w:val="008F3218"/>
    <w:rsid w:val="008F396C"/>
    <w:rsid w:val="008F397D"/>
    <w:rsid w:val="008F3E8E"/>
    <w:rsid w:val="008F4541"/>
    <w:rsid w:val="008F477F"/>
    <w:rsid w:val="008F4B60"/>
    <w:rsid w:val="008F4C3C"/>
    <w:rsid w:val="008F4C54"/>
    <w:rsid w:val="008F4D9B"/>
    <w:rsid w:val="008F4EFF"/>
    <w:rsid w:val="008F5605"/>
    <w:rsid w:val="008F563E"/>
    <w:rsid w:val="008F591D"/>
    <w:rsid w:val="008F5938"/>
    <w:rsid w:val="008F5B2A"/>
    <w:rsid w:val="008F5BAB"/>
    <w:rsid w:val="008F5D0A"/>
    <w:rsid w:val="008F5ED5"/>
    <w:rsid w:val="008F661A"/>
    <w:rsid w:val="008F694A"/>
    <w:rsid w:val="008F6AB6"/>
    <w:rsid w:val="008F6B17"/>
    <w:rsid w:val="008F77CF"/>
    <w:rsid w:val="008F7900"/>
    <w:rsid w:val="00900287"/>
    <w:rsid w:val="009003F9"/>
    <w:rsid w:val="0090065D"/>
    <w:rsid w:val="00900766"/>
    <w:rsid w:val="0090111F"/>
    <w:rsid w:val="0090159B"/>
    <w:rsid w:val="0090190D"/>
    <w:rsid w:val="00901A98"/>
    <w:rsid w:val="00901AA7"/>
    <w:rsid w:val="00902230"/>
    <w:rsid w:val="009025E9"/>
    <w:rsid w:val="009026AD"/>
    <w:rsid w:val="00903A52"/>
    <w:rsid w:val="00903E38"/>
    <w:rsid w:val="009040E6"/>
    <w:rsid w:val="009044C2"/>
    <w:rsid w:val="009047F3"/>
    <w:rsid w:val="0090482B"/>
    <w:rsid w:val="00904D2F"/>
    <w:rsid w:val="00905060"/>
    <w:rsid w:val="0090561D"/>
    <w:rsid w:val="00905A2C"/>
    <w:rsid w:val="009060E6"/>
    <w:rsid w:val="0090617B"/>
    <w:rsid w:val="009062D6"/>
    <w:rsid w:val="00906338"/>
    <w:rsid w:val="0090691B"/>
    <w:rsid w:val="0090691D"/>
    <w:rsid w:val="00906C0D"/>
    <w:rsid w:val="00906C20"/>
    <w:rsid w:val="00906E3C"/>
    <w:rsid w:val="009071FC"/>
    <w:rsid w:val="00907520"/>
    <w:rsid w:val="00907B87"/>
    <w:rsid w:val="00907D5B"/>
    <w:rsid w:val="00907ECC"/>
    <w:rsid w:val="00910611"/>
    <w:rsid w:val="009106D0"/>
    <w:rsid w:val="00910D61"/>
    <w:rsid w:val="00910EF9"/>
    <w:rsid w:val="00910FF9"/>
    <w:rsid w:val="009112E5"/>
    <w:rsid w:val="00911711"/>
    <w:rsid w:val="009118F9"/>
    <w:rsid w:val="00911BF0"/>
    <w:rsid w:val="00912295"/>
    <w:rsid w:val="00912784"/>
    <w:rsid w:val="0091292C"/>
    <w:rsid w:val="00912D26"/>
    <w:rsid w:val="009137FC"/>
    <w:rsid w:val="00913977"/>
    <w:rsid w:val="00913A2B"/>
    <w:rsid w:val="00913FA0"/>
    <w:rsid w:val="00914203"/>
    <w:rsid w:val="00914BF1"/>
    <w:rsid w:val="00915FD8"/>
    <w:rsid w:val="009163F2"/>
    <w:rsid w:val="00916A6B"/>
    <w:rsid w:val="00916B7C"/>
    <w:rsid w:val="009173E0"/>
    <w:rsid w:val="0091760A"/>
    <w:rsid w:val="0091787D"/>
    <w:rsid w:val="00917AA6"/>
    <w:rsid w:val="00917F6F"/>
    <w:rsid w:val="009204A0"/>
    <w:rsid w:val="009204CF"/>
    <w:rsid w:val="00920531"/>
    <w:rsid w:val="0092086C"/>
    <w:rsid w:val="00920BE1"/>
    <w:rsid w:val="00920CE8"/>
    <w:rsid w:val="00921359"/>
    <w:rsid w:val="00921451"/>
    <w:rsid w:val="00921571"/>
    <w:rsid w:val="0092183E"/>
    <w:rsid w:val="00921BE7"/>
    <w:rsid w:val="00921EF6"/>
    <w:rsid w:val="00921F56"/>
    <w:rsid w:val="009223A1"/>
    <w:rsid w:val="009228DD"/>
    <w:rsid w:val="00922F09"/>
    <w:rsid w:val="009231C2"/>
    <w:rsid w:val="00923245"/>
    <w:rsid w:val="00923A85"/>
    <w:rsid w:val="00924A8A"/>
    <w:rsid w:val="00924BCA"/>
    <w:rsid w:val="0092560D"/>
    <w:rsid w:val="009256B8"/>
    <w:rsid w:val="00925757"/>
    <w:rsid w:val="00925867"/>
    <w:rsid w:val="00925DD5"/>
    <w:rsid w:val="00925F5A"/>
    <w:rsid w:val="009260EE"/>
    <w:rsid w:val="0092649C"/>
    <w:rsid w:val="009268A8"/>
    <w:rsid w:val="0092752C"/>
    <w:rsid w:val="00927C73"/>
    <w:rsid w:val="00927DDF"/>
    <w:rsid w:val="00927E27"/>
    <w:rsid w:val="00927F34"/>
    <w:rsid w:val="00930216"/>
    <w:rsid w:val="0093048D"/>
    <w:rsid w:val="0093074A"/>
    <w:rsid w:val="00930A51"/>
    <w:rsid w:val="00930D5D"/>
    <w:rsid w:val="00930F3B"/>
    <w:rsid w:val="00931262"/>
    <w:rsid w:val="00931991"/>
    <w:rsid w:val="00931A98"/>
    <w:rsid w:val="009321E6"/>
    <w:rsid w:val="0093234D"/>
    <w:rsid w:val="00932BB1"/>
    <w:rsid w:val="00932CFF"/>
    <w:rsid w:val="0093319C"/>
    <w:rsid w:val="0093336C"/>
    <w:rsid w:val="00933519"/>
    <w:rsid w:val="009335CA"/>
    <w:rsid w:val="00933951"/>
    <w:rsid w:val="00933CEA"/>
    <w:rsid w:val="00933E31"/>
    <w:rsid w:val="00934469"/>
    <w:rsid w:val="00934643"/>
    <w:rsid w:val="00934780"/>
    <w:rsid w:val="009348A1"/>
    <w:rsid w:val="00934ED1"/>
    <w:rsid w:val="00935493"/>
    <w:rsid w:val="009356A2"/>
    <w:rsid w:val="00935D20"/>
    <w:rsid w:val="00936291"/>
    <w:rsid w:val="009365ED"/>
    <w:rsid w:val="009366F2"/>
    <w:rsid w:val="00936703"/>
    <w:rsid w:val="00936ED8"/>
    <w:rsid w:val="009370E1"/>
    <w:rsid w:val="009370FC"/>
    <w:rsid w:val="009375A2"/>
    <w:rsid w:val="00937961"/>
    <w:rsid w:val="00937B32"/>
    <w:rsid w:val="00937C62"/>
    <w:rsid w:val="00940600"/>
    <w:rsid w:val="009408A7"/>
    <w:rsid w:val="00940BD8"/>
    <w:rsid w:val="00940DB8"/>
    <w:rsid w:val="00940E40"/>
    <w:rsid w:val="00940FBD"/>
    <w:rsid w:val="00941155"/>
    <w:rsid w:val="009415D0"/>
    <w:rsid w:val="00941815"/>
    <w:rsid w:val="00941BD9"/>
    <w:rsid w:val="00941C32"/>
    <w:rsid w:val="009423D8"/>
    <w:rsid w:val="009425F9"/>
    <w:rsid w:val="009429DD"/>
    <w:rsid w:val="00942D55"/>
    <w:rsid w:val="00942FC0"/>
    <w:rsid w:val="009435B6"/>
    <w:rsid w:val="0094373F"/>
    <w:rsid w:val="0094411F"/>
    <w:rsid w:val="009442B0"/>
    <w:rsid w:val="0094481F"/>
    <w:rsid w:val="00944BCB"/>
    <w:rsid w:val="00944F41"/>
    <w:rsid w:val="0094537F"/>
    <w:rsid w:val="009453B7"/>
    <w:rsid w:val="00945823"/>
    <w:rsid w:val="00945833"/>
    <w:rsid w:val="00945D36"/>
    <w:rsid w:val="00945FC0"/>
    <w:rsid w:val="00946093"/>
    <w:rsid w:val="009463E2"/>
    <w:rsid w:val="009464C8"/>
    <w:rsid w:val="009465CB"/>
    <w:rsid w:val="009467A9"/>
    <w:rsid w:val="00946B9E"/>
    <w:rsid w:val="00946BC5"/>
    <w:rsid w:val="00946D12"/>
    <w:rsid w:val="00947469"/>
    <w:rsid w:val="009476C1"/>
    <w:rsid w:val="009509FD"/>
    <w:rsid w:val="00950CE7"/>
    <w:rsid w:val="009511FD"/>
    <w:rsid w:val="009516BB"/>
    <w:rsid w:val="00951AE4"/>
    <w:rsid w:val="00952347"/>
    <w:rsid w:val="009525C9"/>
    <w:rsid w:val="00952885"/>
    <w:rsid w:val="00952A72"/>
    <w:rsid w:val="0095307B"/>
    <w:rsid w:val="00953349"/>
    <w:rsid w:val="0095356E"/>
    <w:rsid w:val="00953764"/>
    <w:rsid w:val="009544AE"/>
    <w:rsid w:val="00954A06"/>
    <w:rsid w:val="00954B9B"/>
    <w:rsid w:val="00955481"/>
    <w:rsid w:val="00955614"/>
    <w:rsid w:val="00955679"/>
    <w:rsid w:val="00955916"/>
    <w:rsid w:val="00955919"/>
    <w:rsid w:val="009567F9"/>
    <w:rsid w:val="00956846"/>
    <w:rsid w:val="00956C78"/>
    <w:rsid w:val="00956CDF"/>
    <w:rsid w:val="00956D70"/>
    <w:rsid w:val="009572D6"/>
    <w:rsid w:val="00960533"/>
    <w:rsid w:val="00960746"/>
    <w:rsid w:val="0096079A"/>
    <w:rsid w:val="00960888"/>
    <w:rsid w:val="00960AB4"/>
    <w:rsid w:val="00960E77"/>
    <w:rsid w:val="00960FAF"/>
    <w:rsid w:val="00961311"/>
    <w:rsid w:val="009613B4"/>
    <w:rsid w:val="00961651"/>
    <w:rsid w:val="00961B6C"/>
    <w:rsid w:val="0096213D"/>
    <w:rsid w:val="00962A3E"/>
    <w:rsid w:val="00962A99"/>
    <w:rsid w:val="00963142"/>
    <w:rsid w:val="0096321E"/>
    <w:rsid w:val="00963273"/>
    <w:rsid w:val="0096339A"/>
    <w:rsid w:val="0096341A"/>
    <w:rsid w:val="00963453"/>
    <w:rsid w:val="009638CB"/>
    <w:rsid w:val="009640E4"/>
    <w:rsid w:val="00964425"/>
    <w:rsid w:val="00964D2B"/>
    <w:rsid w:val="00965746"/>
    <w:rsid w:val="00965909"/>
    <w:rsid w:val="00965936"/>
    <w:rsid w:val="009659B5"/>
    <w:rsid w:val="00965E56"/>
    <w:rsid w:val="00965F20"/>
    <w:rsid w:val="00966232"/>
    <w:rsid w:val="009664C7"/>
    <w:rsid w:val="009665E0"/>
    <w:rsid w:val="009667B6"/>
    <w:rsid w:val="009677BF"/>
    <w:rsid w:val="00967978"/>
    <w:rsid w:val="00967A62"/>
    <w:rsid w:val="00967BBE"/>
    <w:rsid w:val="0097016F"/>
    <w:rsid w:val="00970473"/>
    <w:rsid w:val="0097047F"/>
    <w:rsid w:val="009707D8"/>
    <w:rsid w:val="0097080C"/>
    <w:rsid w:val="00970970"/>
    <w:rsid w:val="00970BD6"/>
    <w:rsid w:val="00970ECC"/>
    <w:rsid w:val="00970F83"/>
    <w:rsid w:val="0097163D"/>
    <w:rsid w:val="00971DB8"/>
    <w:rsid w:val="00972434"/>
    <w:rsid w:val="009725D7"/>
    <w:rsid w:val="00973184"/>
    <w:rsid w:val="0097321C"/>
    <w:rsid w:val="009732AB"/>
    <w:rsid w:val="00973833"/>
    <w:rsid w:val="00973AFE"/>
    <w:rsid w:val="00974113"/>
    <w:rsid w:val="00975436"/>
    <w:rsid w:val="00975F11"/>
    <w:rsid w:val="009761AB"/>
    <w:rsid w:val="00976591"/>
    <w:rsid w:val="0097666D"/>
    <w:rsid w:val="00976803"/>
    <w:rsid w:val="00977D86"/>
    <w:rsid w:val="0098009C"/>
    <w:rsid w:val="00980408"/>
    <w:rsid w:val="00980FD5"/>
    <w:rsid w:val="009814BA"/>
    <w:rsid w:val="0098183B"/>
    <w:rsid w:val="00981ACA"/>
    <w:rsid w:val="00981B3B"/>
    <w:rsid w:val="00981D62"/>
    <w:rsid w:val="00981DF3"/>
    <w:rsid w:val="00981E3C"/>
    <w:rsid w:val="00981EDC"/>
    <w:rsid w:val="00982786"/>
    <w:rsid w:val="00982AAE"/>
    <w:rsid w:val="00982B0D"/>
    <w:rsid w:val="00982BE2"/>
    <w:rsid w:val="00982C3A"/>
    <w:rsid w:val="009830EA"/>
    <w:rsid w:val="009832C1"/>
    <w:rsid w:val="0098383E"/>
    <w:rsid w:val="0098384E"/>
    <w:rsid w:val="00983A4F"/>
    <w:rsid w:val="009843E4"/>
    <w:rsid w:val="009844D5"/>
    <w:rsid w:val="009845A3"/>
    <w:rsid w:val="009848B4"/>
    <w:rsid w:val="00984A73"/>
    <w:rsid w:val="00984C26"/>
    <w:rsid w:val="0098525B"/>
    <w:rsid w:val="0098548E"/>
    <w:rsid w:val="0098563D"/>
    <w:rsid w:val="00985717"/>
    <w:rsid w:val="00985770"/>
    <w:rsid w:val="009857D5"/>
    <w:rsid w:val="00985CBB"/>
    <w:rsid w:val="00985D75"/>
    <w:rsid w:val="00985DAF"/>
    <w:rsid w:val="00985E0D"/>
    <w:rsid w:val="00985E11"/>
    <w:rsid w:val="00986AB1"/>
    <w:rsid w:val="00986BDD"/>
    <w:rsid w:val="00986D96"/>
    <w:rsid w:val="00987735"/>
    <w:rsid w:val="009900C7"/>
    <w:rsid w:val="009901D9"/>
    <w:rsid w:val="00990257"/>
    <w:rsid w:val="009903AF"/>
    <w:rsid w:val="0099046B"/>
    <w:rsid w:val="009909DD"/>
    <w:rsid w:val="00991116"/>
    <w:rsid w:val="00991ADB"/>
    <w:rsid w:val="00992109"/>
    <w:rsid w:val="0099222F"/>
    <w:rsid w:val="00992524"/>
    <w:rsid w:val="009928B8"/>
    <w:rsid w:val="00992AEB"/>
    <w:rsid w:val="00992B64"/>
    <w:rsid w:val="00992D3A"/>
    <w:rsid w:val="00992ECB"/>
    <w:rsid w:val="0099305B"/>
    <w:rsid w:val="00993870"/>
    <w:rsid w:val="009939D8"/>
    <w:rsid w:val="00993E62"/>
    <w:rsid w:val="00994642"/>
    <w:rsid w:val="00994811"/>
    <w:rsid w:val="00995218"/>
    <w:rsid w:val="009966DC"/>
    <w:rsid w:val="0099683F"/>
    <w:rsid w:val="00996863"/>
    <w:rsid w:val="00997178"/>
    <w:rsid w:val="00997450"/>
    <w:rsid w:val="00997536"/>
    <w:rsid w:val="00997957"/>
    <w:rsid w:val="00997962"/>
    <w:rsid w:val="00997B3C"/>
    <w:rsid w:val="00997E0B"/>
    <w:rsid w:val="00997E8F"/>
    <w:rsid w:val="009A0411"/>
    <w:rsid w:val="009A0427"/>
    <w:rsid w:val="009A0550"/>
    <w:rsid w:val="009A067B"/>
    <w:rsid w:val="009A0733"/>
    <w:rsid w:val="009A0C30"/>
    <w:rsid w:val="009A11C4"/>
    <w:rsid w:val="009A11CD"/>
    <w:rsid w:val="009A167C"/>
    <w:rsid w:val="009A1CFE"/>
    <w:rsid w:val="009A21D3"/>
    <w:rsid w:val="009A2767"/>
    <w:rsid w:val="009A2D35"/>
    <w:rsid w:val="009A30FD"/>
    <w:rsid w:val="009A336C"/>
    <w:rsid w:val="009A38D8"/>
    <w:rsid w:val="009A39E3"/>
    <w:rsid w:val="009A3B88"/>
    <w:rsid w:val="009A3BF9"/>
    <w:rsid w:val="009A3CB2"/>
    <w:rsid w:val="009A42C1"/>
    <w:rsid w:val="009A4669"/>
    <w:rsid w:val="009A4750"/>
    <w:rsid w:val="009A4884"/>
    <w:rsid w:val="009A4B7B"/>
    <w:rsid w:val="009A4F7F"/>
    <w:rsid w:val="009A4FB1"/>
    <w:rsid w:val="009A519B"/>
    <w:rsid w:val="009A5217"/>
    <w:rsid w:val="009A5411"/>
    <w:rsid w:val="009A5551"/>
    <w:rsid w:val="009A57A9"/>
    <w:rsid w:val="009A6087"/>
    <w:rsid w:val="009A6CD0"/>
    <w:rsid w:val="009A6DF9"/>
    <w:rsid w:val="009A6E18"/>
    <w:rsid w:val="009A730B"/>
    <w:rsid w:val="009A78ED"/>
    <w:rsid w:val="009A7B00"/>
    <w:rsid w:val="009B01C5"/>
    <w:rsid w:val="009B0339"/>
    <w:rsid w:val="009B03AF"/>
    <w:rsid w:val="009B03B7"/>
    <w:rsid w:val="009B0646"/>
    <w:rsid w:val="009B0731"/>
    <w:rsid w:val="009B07EF"/>
    <w:rsid w:val="009B07FA"/>
    <w:rsid w:val="009B0978"/>
    <w:rsid w:val="009B0996"/>
    <w:rsid w:val="009B0B4D"/>
    <w:rsid w:val="009B0C1C"/>
    <w:rsid w:val="009B14E0"/>
    <w:rsid w:val="009B163B"/>
    <w:rsid w:val="009B1CB0"/>
    <w:rsid w:val="009B1F99"/>
    <w:rsid w:val="009B20C6"/>
    <w:rsid w:val="009B260A"/>
    <w:rsid w:val="009B26B9"/>
    <w:rsid w:val="009B2875"/>
    <w:rsid w:val="009B317A"/>
    <w:rsid w:val="009B3697"/>
    <w:rsid w:val="009B392F"/>
    <w:rsid w:val="009B3CA9"/>
    <w:rsid w:val="009B4064"/>
    <w:rsid w:val="009B420C"/>
    <w:rsid w:val="009B4859"/>
    <w:rsid w:val="009B4CB4"/>
    <w:rsid w:val="009B4EEF"/>
    <w:rsid w:val="009B51C7"/>
    <w:rsid w:val="009B5328"/>
    <w:rsid w:val="009B5413"/>
    <w:rsid w:val="009B5A5A"/>
    <w:rsid w:val="009B5A77"/>
    <w:rsid w:val="009B5E23"/>
    <w:rsid w:val="009B6075"/>
    <w:rsid w:val="009B6227"/>
    <w:rsid w:val="009B6A7D"/>
    <w:rsid w:val="009B6CD8"/>
    <w:rsid w:val="009B7BAF"/>
    <w:rsid w:val="009B7D75"/>
    <w:rsid w:val="009B7F88"/>
    <w:rsid w:val="009C000B"/>
    <w:rsid w:val="009C0097"/>
    <w:rsid w:val="009C00DF"/>
    <w:rsid w:val="009C0114"/>
    <w:rsid w:val="009C038F"/>
    <w:rsid w:val="009C047E"/>
    <w:rsid w:val="009C0C35"/>
    <w:rsid w:val="009C0DC3"/>
    <w:rsid w:val="009C1158"/>
    <w:rsid w:val="009C1262"/>
    <w:rsid w:val="009C1B7D"/>
    <w:rsid w:val="009C1D6A"/>
    <w:rsid w:val="009C1D8E"/>
    <w:rsid w:val="009C1EC8"/>
    <w:rsid w:val="009C1F45"/>
    <w:rsid w:val="009C2060"/>
    <w:rsid w:val="009C2DDE"/>
    <w:rsid w:val="009C320F"/>
    <w:rsid w:val="009C32C7"/>
    <w:rsid w:val="009C3656"/>
    <w:rsid w:val="009C392E"/>
    <w:rsid w:val="009C3B5D"/>
    <w:rsid w:val="009C3BF1"/>
    <w:rsid w:val="009C458C"/>
    <w:rsid w:val="009C458E"/>
    <w:rsid w:val="009C4704"/>
    <w:rsid w:val="009C4773"/>
    <w:rsid w:val="009C487F"/>
    <w:rsid w:val="009C4A36"/>
    <w:rsid w:val="009C4C53"/>
    <w:rsid w:val="009C4D99"/>
    <w:rsid w:val="009C5132"/>
    <w:rsid w:val="009C519E"/>
    <w:rsid w:val="009C52CB"/>
    <w:rsid w:val="009C5587"/>
    <w:rsid w:val="009C58B4"/>
    <w:rsid w:val="009C5957"/>
    <w:rsid w:val="009C59A3"/>
    <w:rsid w:val="009C5A97"/>
    <w:rsid w:val="009C5D52"/>
    <w:rsid w:val="009C5D65"/>
    <w:rsid w:val="009C5F02"/>
    <w:rsid w:val="009C607E"/>
    <w:rsid w:val="009C6665"/>
    <w:rsid w:val="009C6A3A"/>
    <w:rsid w:val="009C6BF4"/>
    <w:rsid w:val="009C6CF9"/>
    <w:rsid w:val="009C7250"/>
    <w:rsid w:val="009C7691"/>
    <w:rsid w:val="009C76FD"/>
    <w:rsid w:val="009C7CE7"/>
    <w:rsid w:val="009D0004"/>
    <w:rsid w:val="009D01BF"/>
    <w:rsid w:val="009D0225"/>
    <w:rsid w:val="009D097E"/>
    <w:rsid w:val="009D0A75"/>
    <w:rsid w:val="009D0B0B"/>
    <w:rsid w:val="009D0FA5"/>
    <w:rsid w:val="009D111E"/>
    <w:rsid w:val="009D1270"/>
    <w:rsid w:val="009D1A5D"/>
    <w:rsid w:val="009D1B45"/>
    <w:rsid w:val="009D214A"/>
    <w:rsid w:val="009D2277"/>
    <w:rsid w:val="009D2576"/>
    <w:rsid w:val="009D26DF"/>
    <w:rsid w:val="009D28CA"/>
    <w:rsid w:val="009D28ED"/>
    <w:rsid w:val="009D301C"/>
    <w:rsid w:val="009D31BB"/>
    <w:rsid w:val="009D3654"/>
    <w:rsid w:val="009D3EF2"/>
    <w:rsid w:val="009D4238"/>
    <w:rsid w:val="009D4262"/>
    <w:rsid w:val="009D4736"/>
    <w:rsid w:val="009D4779"/>
    <w:rsid w:val="009D48DA"/>
    <w:rsid w:val="009D4994"/>
    <w:rsid w:val="009D4E77"/>
    <w:rsid w:val="009D51CD"/>
    <w:rsid w:val="009D5233"/>
    <w:rsid w:val="009D5453"/>
    <w:rsid w:val="009D5881"/>
    <w:rsid w:val="009D5B40"/>
    <w:rsid w:val="009D5CF2"/>
    <w:rsid w:val="009D60EF"/>
    <w:rsid w:val="009D668B"/>
    <w:rsid w:val="009D66E2"/>
    <w:rsid w:val="009D68D6"/>
    <w:rsid w:val="009D6938"/>
    <w:rsid w:val="009D6D89"/>
    <w:rsid w:val="009D7318"/>
    <w:rsid w:val="009D73A2"/>
    <w:rsid w:val="009D75B8"/>
    <w:rsid w:val="009E00CF"/>
    <w:rsid w:val="009E00FD"/>
    <w:rsid w:val="009E0240"/>
    <w:rsid w:val="009E0ABC"/>
    <w:rsid w:val="009E0EED"/>
    <w:rsid w:val="009E1F27"/>
    <w:rsid w:val="009E222A"/>
    <w:rsid w:val="009E2269"/>
    <w:rsid w:val="009E26BE"/>
    <w:rsid w:val="009E27A7"/>
    <w:rsid w:val="009E287B"/>
    <w:rsid w:val="009E2B1C"/>
    <w:rsid w:val="009E2EE8"/>
    <w:rsid w:val="009E2EEB"/>
    <w:rsid w:val="009E3361"/>
    <w:rsid w:val="009E35B8"/>
    <w:rsid w:val="009E3771"/>
    <w:rsid w:val="009E3807"/>
    <w:rsid w:val="009E3C64"/>
    <w:rsid w:val="009E4035"/>
    <w:rsid w:val="009E403B"/>
    <w:rsid w:val="009E439A"/>
    <w:rsid w:val="009E447D"/>
    <w:rsid w:val="009E461B"/>
    <w:rsid w:val="009E4915"/>
    <w:rsid w:val="009E4B3D"/>
    <w:rsid w:val="009E5064"/>
    <w:rsid w:val="009E523F"/>
    <w:rsid w:val="009E5B6D"/>
    <w:rsid w:val="009E5F4B"/>
    <w:rsid w:val="009E6215"/>
    <w:rsid w:val="009E624A"/>
    <w:rsid w:val="009E66EC"/>
    <w:rsid w:val="009E6951"/>
    <w:rsid w:val="009E6AA4"/>
    <w:rsid w:val="009E6BD8"/>
    <w:rsid w:val="009E6C50"/>
    <w:rsid w:val="009E6D81"/>
    <w:rsid w:val="009E6FA5"/>
    <w:rsid w:val="009E6FF4"/>
    <w:rsid w:val="009E73FF"/>
    <w:rsid w:val="009E74AF"/>
    <w:rsid w:val="009E75C1"/>
    <w:rsid w:val="009E775E"/>
    <w:rsid w:val="009E7FDC"/>
    <w:rsid w:val="009F0423"/>
    <w:rsid w:val="009F0961"/>
    <w:rsid w:val="009F13EE"/>
    <w:rsid w:val="009F1442"/>
    <w:rsid w:val="009F15B7"/>
    <w:rsid w:val="009F16D8"/>
    <w:rsid w:val="009F19AC"/>
    <w:rsid w:val="009F1A8A"/>
    <w:rsid w:val="009F1E9E"/>
    <w:rsid w:val="009F1FCE"/>
    <w:rsid w:val="009F20AA"/>
    <w:rsid w:val="009F2287"/>
    <w:rsid w:val="009F26B9"/>
    <w:rsid w:val="009F2880"/>
    <w:rsid w:val="009F29C0"/>
    <w:rsid w:val="009F2A25"/>
    <w:rsid w:val="009F36C9"/>
    <w:rsid w:val="009F3991"/>
    <w:rsid w:val="009F3FBC"/>
    <w:rsid w:val="009F41A5"/>
    <w:rsid w:val="009F474D"/>
    <w:rsid w:val="009F505E"/>
    <w:rsid w:val="009F5A2A"/>
    <w:rsid w:val="009F614C"/>
    <w:rsid w:val="009F66A0"/>
    <w:rsid w:val="009F690C"/>
    <w:rsid w:val="009F6982"/>
    <w:rsid w:val="009F6DB6"/>
    <w:rsid w:val="009F6FED"/>
    <w:rsid w:val="009F792F"/>
    <w:rsid w:val="00A009FA"/>
    <w:rsid w:val="00A00CE6"/>
    <w:rsid w:val="00A00E1C"/>
    <w:rsid w:val="00A0148E"/>
    <w:rsid w:val="00A01552"/>
    <w:rsid w:val="00A01658"/>
    <w:rsid w:val="00A0170C"/>
    <w:rsid w:val="00A01862"/>
    <w:rsid w:val="00A01A77"/>
    <w:rsid w:val="00A026DC"/>
    <w:rsid w:val="00A026ED"/>
    <w:rsid w:val="00A02BE8"/>
    <w:rsid w:val="00A02F4A"/>
    <w:rsid w:val="00A039A3"/>
    <w:rsid w:val="00A03A0C"/>
    <w:rsid w:val="00A03BD8"/>
    <w:rsid w:val="00A04537"/>
    <w:rsid w:val="00A0487E"/>
    <w:rsid w:val="00A049C1"/>
    <w:rsid w:val="00A05821"/>
    <w:rsid w:val="00A05CBC"/>
    <w:rsid w:val="00A05DFB"/>
    <w:rsid w:val="00A062DD"/>
    <w:rsid w:val="00A06460"/>
    <w:rsid w:val="00A06CA9"/>
    <w:rsid w:val="00A06DA5"/>
    <w:rsid w:val="00A06DCB"/>
    <w:rsid w:val="00A06E73"/>
    <w:rsid w:val="00A070DA"/>
    <w:rsid w:val="00A0778F"/>
    <w:rsid w:val="00A07F1A"/>
    <w:rsid w:val="00A1001A"/>
    <w:rsid w:val="00A10082"/>
    <w:rsid w:val="00A101FF"/>
    <w:rsid w:val="00A10568"/>
    <w:rsid w:val="00A1131E"/>
    <w:rsid w:val="00A1132A"/>
    <w:rsid w:val="00A1149F"/>
    <w:rsid w:val="00A11E96"/>
    <w:rsid w:val="00A12368"/>
    <w:rsid w:val="00A12539"/>
    <w:rsid w:val="00A1320E"/>
    <w:rsid w:val="00A137F2"/>
    <w:rsid w:val="00A138D7"/>
    <w:rsid w:val="00A13B10"/>
    <w:rsid w:val="00A13E05"/>
    <w:rsid w:val="00A144FC"/>
    <w:rsid w:val="00A14792"/>
    <w:rsid w:val="00A14842"/>
    <w:rsid w:val="00A15205"/>
    <w:rsid w:val="00A15910"/>
    <w:rsid w:val="00A15AE7"/>
    <w:rsid w:val="00A16640"/>
    <w:rsid w:val="00A17453"/>
    <w:rsid w:val="00A179B9"/>
    <w:rsid w:val="00A17A17"/>
    <w:rsid w:val="00A17BC5"/>
    <w:rsid w:val="00A17CA2"/>
    <w:rsid w:val="00A17D8B"/>
    <w:rsid w:val="00A17D93"/>
    <w:rsid w:val="00A20177"/>
    <w:rsid w:val="00A20A2E"/>
    <w:rsid w:val="00A210B6"/>
    <w:rsid w:val="00A21EF6"/>
    <w:rsid w:val="00A226BC"/>
    <w:rsid w:val="00A231B6"/>
    <w:rsid w:val="00A23221"/>
    <w:rsid w:val="00A2359B"/>
    <w:rsid w:val="00A2389A"/>
    <w:rsid w:val="00A23B17"/>
    <w:rsid w:val="00A23BAD"/>
    <w:rsid w:val="00A23D48"/>
    <w:rsid w:val="00A2400F"/>
    <w:rsid w:val="00A240EB"/>
    <w:rsid w:val="00A2435B"/>
    <w:rsid w:val="00A24372"/>
    <w:rsid w:val="00A24CDB"/>
    <w:rsid w:val="00A25509"/>
    <w:rsid w:val="00A25A96"/>
    <w:rsid w:val="00A26006"/>
    <w:rsid w:val="00A2677B"/>
    <w:rsid w:val="00A26789"/>
    <w:rsid w:val="00A26AF4"/>
    <w:rsid w:val="00A26B2D"/>
    <w:rsid w:val="00A272EF"/>
    <w:rsid w:val="00A273F4"/>
    <w:rsid w:val="00A2757A"/>
    <w:rsid w:val="00A27858"/>
    <w:rsid w:val="00A27B91"/>
    <w:rsid w:val="00A301A4"/>
    <w:rsid w:val="00A309C8"/>
    <w:rsid w:val="00A31376"/>
    <w:rsid w:val="00A31F4B"/>
    <w:rsid w:val="00A323F7"/>
    <w:rsid w:val="00A328CF"/>
    <w:rsid w:val="00A32EA9"/>
    <w:rsid w:val="00A32EFD"/>
    <w:rsid w:val="00A3311F"/>
    <w:rsid w:val="00A335E2"/>
    <w:rsid w:val="00A339EA"/>
    <w:rsid w:val="00A33CF4"/>
    <w:rsid w:val="00A33D88"/>
    <w:rsid w:val="00A34010"/>
    <w:rsid w:val="00A348FF"/>
    <w:rsid w:val="00A34BBD"/>
    <w:rsid w:val="00A34DE7"/>
    <w:rsid w:val="00A34EFF"/>
    <w:rsid w:val="00A352DC"/>
    <w:rsid w:val="00A354CB"/>
    <w:rsid w:val="00A35520"/>
    <w:rsid w:val="00A35737"/>
    <w:rsid w:val="00A35B0E"/>
    <w:rsid w:val="00A36189"/>
    <w:rsid w:val="00A36276"/>
    <w:rsid w:val="00A368DC"/>
    <w:rsid w:val="00A36EF2"/>
    <w:rsid w:val="00A3792A"/>
    <w:rsid w:val="00A400EE"/>
    <w:rsid w:val="00A4058D"/>
    <w:rsid w:val="00A406D8"/>
    <w:rsid w:val="00A4070C"/>
    <w:rsid w:val="00A407F0"/>
    <w:rsid w:val="00A40C5B"/>
    <w:rsid w:val="00A40F96"/>
    <w:rsid w:val="00A4155F"/>
    <w:rsid w:val="00A4161C"/>
    <w:rsid w:val="00A4183B"/>
    <w:rsid w:val="00A4193B"/>
    <w:rsid w:val="00A41EFC"/>
    <w:rsid w:val="00A421F6"/>
    <w:rsid w:val="00A423DF"/>
    <w:rsid w:val="00A4244E"/>
    <w:rsid w:val="00A42613"/>
    <w:rsid w:val="00A43212"/>
    <w:rsid w:val="00A432EA"/>
    <w:rsid w:val="00A4333D"/>
    <w:rsid w:val="00A43558"/>
    <w:rsid w:val="00A43B30"/>
    <w:rsid w:val="00A44993"/>
    <w:rsid w:val="00A4532D"/>
    <w:rsid w:val="00A45339"/>
    <w:rsid w:val="00A4537B"/>
    <w:rsid w:val="00A45422"/>
    <w:rsid w:val="00A4585E"/>
    <w:rsid w:val="00A45A75"/>
    <w:rsid w:val="00A45D21"/>
    <w:rsid w:val="00A460AD"/>
    <w:rsid w:val="00A466FB"/>
    <w:rsid w:val="00A46765"/>
    <w:rsid w:val="00A46766"/>
    <w:rsid w:val="00A4711E"/>
    <w:rsid w:val="00A473D3"/>
    <w:rsid w:val="00A47672"/>
    <w:rsid w:val="00A4777A"/>
    <w:rsid w:val="00A47C4F"/>
    <w:rsid w:val="00A504FE"/>
    <w:rsid w:val="00A50A24"/>
    <w:rsid w:val="00A50E1B"/>
    <w:rsid w:val="00A518EA"/>
    <w:rsid w:val="00A51D10"/>
    <w:rsid w:val="00A52098"/>
    <w:rsid w:val="00A52111"/>
    <w:rsid w:val="00A523FD"/>
    <w:rsid w:val="00A524A5"/>
    <w:rsid w:val="00A524D1"/>
    <w:rsid w:val="00A526ED"/>
    <w:rsid w:val="00A52AC3"/>
    <w:rsid w:val="00A52B17"/>
    <w:rsid w:val="00A53009"/>
    <w:rsid w:val="00A53209"/>
    <w:rsid w:val="00A533FC"/>
    <w:rsid w:val="00A535AC"/>
    <w:rsid w:val="00A53A90"/>
    <w:rsid w:val="00A540E1"/>
    <w:rsid w:val="00A549C9"/>
    <w:rsid w:val="00A54AA0"/>
    <w:rsid w:val="00A54AC6"/>
    <w:rsid w:val="00A54DC8"/>
    <w:rsid w:val="00A54DF5"/>
    <w:rsid w:val="00A54E7B"/>
    <w:rsid w:val="00A54FF7"/>
    <w:rsid w:val="00A55015"/>
    <w:rsid w:val="00A55B33"/>
    <w:rsid w:val="00A55F41"/>
    <w:rsid w:val="00A5638B"/>
    <w:rsid w:val="00A5656D"/>
    <w:rsid w:val="00A56938"/>
    <w:rsid w:val="00A5712D"/>
    <w:rsid w:val="00A57D4C"/>
    <w:rsid w:val="00A57FF7"/>
    <w:rsid w:val="00A600CC"/>
    <w:rsid w:val="00A6020E"/>
    <w:rsid w:val="00A6072B"/>
    <w:rsid w:val="00A60957"/>
    <w:rsid w:val="00A60B6E"/>
    <w:rsid w:val="00A60DEE"/>
    <w:rsid w:val="00A6116A"/>
    <w:rsid w:val="00A6133D"/>
    <w:rsid w:val="00A61357"/>
    <w:rsid w:val="00A621AC"/>
    <w:rsid w:val="00A6242E"/>
    <w:rsid w:val="00A625DF"/>
    <w:rsid w:val="00A628D9"/>
    <w:rsid w:val="00A62A3E"/>
    <w:rsid w:val="00A62C6C"/>
    <w:rsid w:val="00A631D8"/>
    <w:rsid w:val="00A6356C"/>
    <w:rsid w:val="00A63E70"/>
    <w:rsid w:val="00A6431F"/>
    <w:rsid w:val="00A644F3"/>
    <w:rsid w:val="00A6493A"/>
    <w:rsid w:val="00A64B26"/>
    <w:rsid w:val="00A64BD2"/>
    <w:rsid w:val="00A64C7F"/>
    <w:rsid w:val="00A64E0C"/>
    <w:rsid w:val="00A65123"/>
    <w:rsid w:val="00A65223"/>
    <w:rsid w:val="00A658CE"/>
    <w:rsid w:val="00A65BAF"/>
    <w:rsid w:val="00A6608B"/>
    <w:rsid w:val="00A664B7"/>
    <w:rsid w:val="00A6674E"/>
    <w:rsid w:val="00A671C5"/>
    <w:rsid w:val="00A677C0"/>
    <w:rsid w:val="00A678D5"/>
    <w:rsid w:val="00A67CED"/>
    <w:rsid w:val="00A67F2F"/>
    <w:rsid w:val="00A70683"/>
    <w:rsid w:val="00A7096D"/>
    <w:rsid w:val="00A70B40"/>
    <w:rsid w:val="00A71007"/>
    <w:rsid w:val="00A710C3"/>
    <w:rsid w:val="00A71286"/>
    <w:rsid w:val="00A718C9"/>
    <w:rsid w:val="00A72E1D"/>
    <w:rsid w:val="00A72FBC"/>
    <w:rsid w:val="00A7315C"/>
    <w:rsid w:val="00A733F1"/>
    <w:rsid w:val="00A735BD"/>
    <w:rsid w:val="00A739B3"/>
    <w:rsid w:val="00A73ECA"/>
    <w:rsid w:val="00A74050"/>
    <w:rsid w:val="00A745F3"/>
    <w:rsid w:val="00A7465F"/>
    <w:rsid w:val="00A748B3"/>
    <w:rsid w:val="00A74BF4"/>
    <w:rsid w:val="00A74D6D"/>
    <w:rsid w:val="00A74F03"/>
    <w:rsid w:val="00A75431"/>
    <w:rsid w:val="00A755F3"/>
    <w:rsid w:val="00A759B4"/>
    <w:rsid w:val="00A7601A"/>
    <w:rsid w:val="00A761C3"/>
    <w:rsid w:val="00A7630C"/>
    <w:rsid w:val="00A7646B"/>
    <w:rsid w:val="00A76DA0"/>
    <w:rsid w:val="00A771B7"/>
    <w:rsid w:val="00A77222"/>
    <w:rsid w:val="00A773BE"/>
    <w:rsid w:val="00A774A2"/>
    <w:rsid w:val="00A77A49"/>
    <w:rsid w:val="00A77BB2"/>
    <w:rsid w:val="00A77E21"/>
    <w:rsid w:val="00A77F97"/>
    <w:rsid w:val="00A8032E"/>
    <w:rsid w:val="00A80357"/>
    <w:rsid w:val="00A8052D"/>
    <w:rsid w:val="00A805AD"/>
    <w:rsid w:val="00A80624"/>
    <w:rsid w:val="00A80DB4"/>
    <w:rsid w:val="00A80F2B"/>
    <w:rsid w:val="00A8107C"/>
    <w:rsid w:val="00A812A0"/>
    <w:rsid w:val="00A812F5"/>
    <w:rsid w:val="00A816EF"/>
    <w:rsid w:val="00A81909"/>
    <w:rsid w:val="00A819E2"/>
    <w:rsid w:val="00A81A07"/>
    <w:rsid w:val="00A81A84"/>
    <w:rsid w:val="00A81DA6"/>
    <w:rsid w:val="00A82432"/>
    <w:rsid w:val="00A82BDB"/>
    <w:rsid w:val="00A82C67"/>
    <w:rsid w:val="00A83806"/>
    <w:rsid w:val="00A83831"/>
    <w:rsid w:val="00A840AD"/>
    <w:rsid w:val="00A8459F"/>
    <w:rsid w:val="00A845A1"/>
    <w:rsid w:val="00A8463F"/>
    <w:rsid w:val="00A846DE"/>
    <w:rsid w:val="00A84E0E"/>
    <w:rsid w:val="00A8523B"/>
    <w:rsid w:val="00A85CE6"/>
    <w:rsid w:val="00A86435"/>
    <w:rsid w:val="00A8666B"/>
    <w:rsid w:val="00A86C97"/>
    <w:rsid w:val="00A86D0F"/>
    <w:rsid w:val="00A87576"/>
    <w:rsid w:val="00A877AD"/>
    <w:rsid w:val="00A87B07"/>
    <w:rsid w:val="00A90512"/>
    <w:rsid w:val="00A9062C"/>
    <w:rsid w:val="00A913C7"/>
    <w:rsid w:val="00A915C1"/>
    <w:rsid w:val="00A91941"/>
    <w:rsid w:val="00A91A55"/>
    <w:rsid w:val="00A9217C"/>
    <w:rsid w:val="00A928AD"/>
    <w:rsid w:val="00A929D8"/>
    <w:rsid w:val="00A92A98"/>
    <w:rsid w:val="00A92AB8"/>
    <w:rsid w:val="00A92FE9"/>
    <w:rsid w:val="00A932E4"/>
    <w:rsid w:val="00A93446"/>
    <w:rsid w:val="00A942EF"/>
    <w:rsid w:val="00A9474F"/>
    <w:rsid w:val="00A94796"/>
    <w:rsid w:val="00A94820"/>
    <w:rsid w:val="00A95113"/>
    <w:rsid w:val="00A95224"/>
    <w:rsid w:val="00A95A4F"/>
    <w:rsid w:val="00A95C43"/>
    <w:rsid w:val="00A95C89"/>
    <w:rsid w:val="00A960DD"/>
    <w:rsid w:val="00A9625D"/>
    <w:rsid w:val="00A96694"/>
    <w:rsid w:val="00A9676C"/>
    <w:rsid w:val="00A971B2"/>
    <w:rsid w:val="00A97759"/>
    <w:rsid w:val="00A9778B"/>
    <w:rsid w:val="00A977EC"/>
    <w:rsid w:val="00A97A34"/>
    <w:rsid w:val="00A97BE0"/>
    <w:rsid w:val="00AA0098"/>
    <w:rsid w:val="00AA00E8"/>
    <w:rsid w:val="00AA0190"/>
    <w:rsid w:val="00AA02D0"/>
    <w:rsid w:val="00AA0493"/>
    <w:rsid w:val="00AA05AC"/>
    <w:rsid w:val="00AA0E4F"/>
    <w:rsid w:val="00AA1195"/>
    <w:rsid w:val="00AA1293"/>
    <w:rsid w:val="00AA150C"/>
    <w:rsid w:val="00AA19D0"/>
    <w:rsid w:val="00AA20D6"/>
    <w:rsid w:val="00AA2344"/>
    <w:rsid w:val="00AA238E"/>
    <w:rsid w:val="00AA2E97"/>
    <w:rsid w:val="00AA347A"/>
    <w:rsid w:val="00AA358C"/>
    <w:rsid w:val="00AA3633"/>
    <w:rsid w:val="00AA39A3"/>
    <w:rsid w:val="00AA3EFA"/>
    <w:rsid w:val="00AA42FB"/>
    <w:rsid w:val="00AA483C"/>
    <w:rsid w:val="00AA4960"/>
    <w:rsid w:val="00AA4D19"/>
    <w:rsid w:val="00AA4D47"/>
    <w:rsid w:val="00AA4FC9"/>
    <w:rsid w:val="00AA51EE"/>
    <w:rsid w:val="00AA54B6"/>
    <w:rsid w:val="00AA59F8"/>
    <w:rsid w:val="00AA5BF6"/>
    <w:rsid w:val="00AA6879"/>
    <w:rsid w:val="00AA6941"/>
    <w:rsid w:val="00AA6B65"/>
    <w:rsid w:val="00AA74E6"/>
    <w:rsid w:val="00AA752A"/>
    <w:rsid w:val="00AA77D4"/>
    <w:rsid w:val="00AA7B67"/>
    <w:rsid w:val="00AA7EFA"/>
    <w:rsid w:val="00AB0186"/>
    <w:rsid w:val="00AB0FCC"/>
    <w:rsid w:val="00AB116E"/>
    <w:rsid w:val="00AB1732"/>
    <w:rsid w:val="00AB17C8"/>
    <w:rsid w:val="00AB185C"/>
    <w:rsid w:val="00AB1943"/>
    <w:rsid w:val="00AB19F1"/>
    <w:rsid w:val="00AB2045"/>
    <w:rsid w:val="00AB21A2"/>
    <w:rsid w:val="00AB21FA"/>
    <w:rsid w:val="00AB2229"/>
    <w:rsid w:val="00AB264E"/>
    <w:rsid w:val="00AB2869"/>
    <w:rsid w:val="00AB296F"/>
    <w:rsid w:val="00AB2F5E"/>
    <w:rsid w:val="00AB30D5"/>
    <w:rsid w:val="00AB3340"/>
    <w:rsid w:val="00AB3699"/>
    <w:rsid w:val="00AB3C1A"/>
    <w:rsid w:val="00AB4087"/>
    <w:rsid w:val="00AB4250"/>
    <w:rsid w:val="00AB4339"/>
    <w:rsid w:val="00AB437E"/>
    <w:rsid w:val="00AB4865"/>
    <w:rsid w:val="00AB4C44"/>
    <w:rsid w:val="00AB4D2A"/>
    <w:rsid w:val="00AB4D84"/>
    <w:rsid w:val="00AB5A4D"/>
    <w:rsid w:val="00AB5A53"/>
    <w:rsid w:val="00AB5A98"/>
    <w:rsid w:val="00AB5F02"/>
    <w:rsid w:val="00AB5F60"/>
    <w:rsid w:val="00AB6154"/>
    <w:rsid w:val="00AB61C0"/>
    <w:rsid w:val="00AB653E"/>
    <w:rsid w:val="00AB730C"/>
    <w:rsid w:val="00AC0119"/>
    <w:rsid w:val="00AC03A6"/>
    <w:rsid w:val="00AC0750"/>
    <w:rsid w:val="00AC0CFA"/>
    <w:rsid w:val="00AC0D3A"/>
    <w:rsid w:val="00AC0E3E"/>
    <w:rsid w:val="00AC0E9F"/>
    <w:rsid w:val="00AC0F32"/>
    <w:rsid w:val="00AC1A4E"/>
    <w:rsid w:val="00AC20AD"/>
    <w:rsid w:val="00AC238C"/>
    <w:rsid w:val="00AC2D52"/>
    <w:rsid w:val="00AC2EF0"/>
    <w:rsid w:val="00AC3078"/>
    <w:rsid w:val="00AC3142"/>
    <w:rsid w:val="00AC3772"/>
    <w:rsid w:val="00AC3C6A"/>
    <w:rsid w:val="00AC3CBC"/>
    <w:rsid w:val="00AC41C1"/>
    <w:rsid w:val="00AC44E6"/>
    <w:rsid w:val="00AC4D20"/>
    <w:rsid w:val="00AC4D5C"/>
    <w:rsid w:val="00AC5095"/>
    <w:rsid w:val="00AC53C8"/>
    <w:rsid w:val="00AC5535"/>
    <w:rsid w:val="00AC5D47"/>
    <w:rsid w:val="00AC5DE1"/>
    <w:rsid w:val="00AC5E61"/>
    <w:rsid w:val="00AC5EB2"/>
    <w:rsid w:val="00AC6094"/>
    <w:rsid w:val="00AC61E8"/>
    <w:rsid w:val="00AC62E4"/>
    <w:rsid w:val="00AC694F"/>
    <w:rsid w:val="00AC6D33"/>
    <w:rsid w:val="00AC7CF5"/>
    <w:rsid w:val="00AD02BF"/>
    <w:rsid w:val="00AD04E0"/>
    <w:rsid w:val="00AD0B4E"/>
    <w:rsid w:val="00AD0CEF"/>
    <w:rsid w:val="00AD1109"/>
    <w:rsid w:val="00AD1214"/>
    <w:rsid w:val="00AD125E"/>
    <w:rsid w:val="00AD1681"/>
    <w:rsid w:val="00AD200B"/>
    <w:rsid w:val="00AD2034"/>
    <w:rsid w:val="00AD20D0"/>
    <w:rsid w:val="00AD250F"/>
    <w:rsid w:val="00AD26A5"/>
    <w:rsid w:val="00AD2B53"/>
    <w:rsid w:val="00AD300B"/>
    <w:rsid w:val="00AD3268"/>
    <w:rsid w:val="00AD34BF"/>
    <w:rsid w:val="00AD378F"/>
    <w:rsid w:val="00AD38E7"/>
    <w:rsid w:val="00AD4A5A"/>
    <w:rsid w:val="00AD5077"/>
    <w:rsid w:val="00AD545D"/>
    <w:rsid w:val="00AD5606"/>
    <w:rsid w:val="00AD5795"/>
    <w:rsid w:val="00AD5962"/>
    <w:rsid w:val="00AD5A35"/>
    <w:rsid w:val="00AD5E96"/>
    <w:rsid w:val="00AD69D2"/>
    <w:rsid w:val="00AD6DEA"/>
    <w:rsid w:val="00AD7105"/>
    <w:rsid w:val="00AD733A"/>
    <w:rsid w:val="00AD741B"/>
    <w:rsid w:val="00AD7A23"/>
    <w:rsid w:val="00AE0042"/>
    <w:rsid w:val="00AE0274"/>
    <w:rsid w:val="00AE02E9"/>
    <w:rsid w:val="00AE060C"/>
    <w:rsid w:val="00AE066C"/>
    <w:rsid w:val="00AE1403"/>
    <w:rsid w:val="00AE148B"/>
    <w:rsid w:val="00AE18CD"/>
    <w:rsid w:val="00AE21B4"/>
    <w:rsid w:val="00AE246C"/>
    <w:rsid w:val="00AE25A6"/>
    <w:rsid w:val="00AE2C71"/>
    <w:rsid w:val="00AE38BC"/>
    <w:rsid w:val="00AE3AC0"/>
    <w:rsid w:val="00AE3DD2"/>
    <w:rsid w:val="00AE3F39"/>
    <w:rsid w:val="00AE4342"/>
    <w:rsid w:val="00AE4369"/>
    <w:rsid w:val="00AE465E"/>
    <w:rsid w:val="00AE473A"/>
    <w:rsid w:val="00AE501D"/>
    <w:rsid w:val="00AE50A7"/>
    <w:rsid w:val="00AE53E7"/>
    <w:rsid w:val="00AE543D"/>
    <w:rsid w:val="00AE56A1"/>
    <w:rsid w:val="00AE586B"/>
    <w:rsid w:val="00AE59D2"/>
    <w:rsid w:val="00AE5BFA"/>
    <w:rsid w:val="00AE5CC3"/>
    <w:rsid w:val="00AE5CC7"/>
    <w:rsid w:val="00AE5DCE"/>
    <w:rsid w:val="00AE5E00"/>
    <w:rsid w:val="00AE60F0"/>
    <w:rsid w:val="00AE6243"/>
    <w:rsid w:val="00AE6994"/>
    <w:rsid w:val="00AE71F3"/>
    <w:rsid w:val="00AE7A45"/>
    <w:rsid w:val="00AE7ACF"/>
    <w:rsid w:val="00AE7BA7"/>
    <w:rsid w:val="00AE7C1C"/>
    <w:rsid w:val="00AE7CCC"/>
    <w:rsid w:val="00AF02A0"/>
    <w:rsid w:val="00AF042E"/>
    <w:rsid w:val="00AF0902"/>
    <w:rsid w:val="00AF09FC"/>
    <w:rsid w:val="00AF0B94"/>
    <w:rsid w:val="00AF0E77"/>
    <w:rsid w:val="00AF11FA"/>
    <w:rsid w:val="00AF15B8"/>
    <w:rsid w:val="00AF164B"/>
    <w:rsid w:val="00AF16D1"/>
    <w:rsid w:val="00AF1839"/>
    <w:rsid w:val="00AF19F2"/>
    <w:rsid w:val="00AF247F"/>
    <w:rsid w:val="00AF286E"/>
    <w:rsid w:val="00AF29F8"/>
    <w:rsid w:val="00AF2A0A"/>
    <w:rsid w:val="00AF2F34"/>
    <w:rsid w:val="00AF3311"/>
    <w:rsid w:val="00AF33A3"/>
    <w:rsid w:val="00AF33F6"/>
    <w:rsid w:val="00AF3542"/>
    <w:rsid w:val="00AF361C"/>
    <w:rsid w:val="00AF39F8"/>
    <w:rsid w:val="00AF3BA1"/>
    <w:rsid w:val="00AF3DAD"/>
    <w:rsid w:val="00AF3FAA"/>
    <w:rsid w:val="00AF405D"/>
    <w:rsid w:val="00AF41E3"/>
    <w:rsid w:val="00AF4241"/>
    <w:rsid w:val="00AF44C2"/>
    <w:rsid w:val="00AF51D3"/>
    <w:rsid w:val="00AF5352"/>
    <w:rsid w:val="00AF5595"/>
    <w:rsid w:val="00AF623E"/>
    <w:rsid w:val="00AF62F1"/>
    <w:rsid w:val="00AF6491"/>
    <w:rsid w:val="00AF6C5B"/>
    <w:rsid w:val="00AF742E"/>
    <w:rsid w:val="00AF764A"/>
    <w:rsid w:val="00B0004B"/>
    <w:rsid w:val="00B006E8"/>
    <w:rsid w:val="00B00C97"/>
    <w:rsid w:val="00B00DCE"/>
    <w:rsid w:val="00B00EF4"/>
    <w:rsid w:val="00B00FD0"/>
    <w:rsid w:val="00B0104D"/>
    <w:rsid w:val="00B010FE"/>
    <w:rsid w:val="00B011A3"/>
    <w:rsid w:val="00B01619"/>
    <w:rsid w:val="00B017B4"/>
    <w:rsid w:val="00B01CDA"/>
    <w:rsid w:val="00B0205D"/>
    <w:rsid w:val="00B02092"/>
    <w:rsid w:val="00B02148"/>
    <w:rsid w:val="00B022FC"/>
    <w:rsid w:val="00B02469"/>
    <w:rsid w:val="00B02676"/>
    <w:rsid w:val="00B02895"/>
    <w:rsid w:val="00B0289D"/>
    <w:rsid w:val="00B02B6D"/>
    <w:rsid w:val="00B02EE8"/>
    <w:rsid w:val="00B03CD6"/>
    <w:rsid w:val="00B0451B"/>
    <w:rsid w:val="00B04808"/>
    <w:rsid w:val="00B04944"/>
    <w:rsid w:val="00B0537A"/>
    <w:rsid w:val="00B0545A"/>
    <w:rsid w:val="00B05522"/>
    <w:rsid w:val="00B05687"/>
    <w:rsid w:val="00B05B8E"/>
    <w:rsid w:val="00B05EB5"/>
    <w:rsid w:val="00B06437"/>
    <w:rsid w:val="00B0698D"/>
    <w:rsid w:val="00B069FC"/>
    <w:rsid w:val="00B06DFC"/>
    <w:rsid w:val="00B07356"/>
    <w:rsid w:val="00B0744B"/>
    <w:rsid w:val="00B07A61"/>
    <w:rsid w:val="00B07E3A"/>
    <w:rsid w:val="00B101F1"/>
    <w:rsid w:val="00B1051F"/>
    <w:rsid w:val="00B10FE4"/>
    <w:rsid w:val="00B11052"/>
    <w:rsid w:val="00B113DD"/>
    <w:rsid w:val="00B115DA"/>
    <w:rsid w:val="00B12046"/>
    <w:rsid w:val="00B12315"/>
    <w:rsid w:val="00B123AC"/>
    <w:rsid w:val="00B1252E"/>
    <w:rsid w:val="00B1357E"/>
    <w:rsid w:val="00B137E1"/>
    <w:rsid w:val="00B13939"/>
    <w:rsid w:val="00B13DCC"/>
    <w:rsid w:val="00B14056"/>
    <w:rsid w:val="00B14427"/>
    <w:rsid w:val="00B14C1A"/>
    <w:rsid w:val="00B14E14"/>
    <w:rsid w:val="00B15097"/>
    <w:rsid w:val="00B1521D"/>
    <w:rsid w:val="00B15672"/>
    <w:rsid w:val="00B15DF0"/>
    <w:rsid w:val="00B15ECC"/>
    <w:rsid w:val="00B15FC8"/>
    <w:rsid w:val="00B161C9"/>
    <w:rsid w:val="00B1695B"/>
    <w:rsid w:val="00B169C8"/>
    <w:rsid w:val="00B16B9D"/>
    <w:rsid w:val="00B17419"/>
    <w:rsid w:val="00B17963"/>
    <w:rsid w:val="00B179E1"/>
    <w:rsid w:val="00B17D65"/>
    <w:rsid w:val="00B20159"/>
    <w:rsid w:val="00B201AE"/>
    <w:rsid w:val="00B209EF"/>
    <w:rsid w:val="00B20B45"/>
    <w:rsid w:val="00B20BFD"/>
    <w:rsid w:val="00B20E47"/>
    <w:rsid w:val="00B215DA"/>
    <w:rsid w:val="00B219C0"/>
    <w:rsid w:val="00B21C2E"/>
    <w:rsid w:val="00B21C3D"/>
    <w:rsid w:val="00B21D83"/>
    <w:rsid w:val="00B21F46"/>
    <w:rsid w:val="00B21FD6"/>
    <w:rsid w:val="00B22748"/>
    <w:rsid w:val="00B22925"/>
    <w:rsid w:val="00B22949"/>
    <w:rsid w:val="00B22E11"/>
    <w:rsid w:val="00B22E53"/>
    <w:rsid w:val="00B231FA"/>
    <w:rsid w:val="00B23663"/>
    <w:rsid w:val="00B23688"/>
    <w:rsid w:val="00B2391B"/>
    <w:rsid w:val="00B23A16"/>
    <w:rsid w:val="00B23A86"/>
    <w:rsid w:val="00B23AE9"/>
    <w:rsid w:val="00B23BED"/>
    <w:rsid w:val="00B247AB"/>
    <w:rsid w:val="00B24F10"/>
    <w:rsid w:val="00B24FBF"/>
    <w:rsid w:val="00B2539D"/>
    <w:rsid w:val="00B253B3"/>
    <w:rsid w:val="00B25660"/>
    <w:rsid w:val="00B257AC"/>
    <w:rsid w:val="00B25AB0"/>
    <w:rsid w:val="00B26183"/>
    <w:rsid w:val="00B263FB"/>
    <w:rsid w:val="00B26721"/>
    <w:rsid w:val="00B267D9"/>
    <w:rsid w:val="00B26D31"/>
    <w:rsid w:val="00B2703B"/>
    <w:rsid w:val="00B27546"/>
    <w:rsid w:val="00B276CA"/>
    <w:rsid w:val="00B27732"/>
    <w:rsid w:val="00B27B0A"/>
    <w:rsid w:val="00B27C76"/>
    <w:rsid w:val="00B27C8A"/>
    <w:rsid w:val="00B27D32"/>
    <w:rsid w:val="00B27FE2"/>
    <w:rsid w:val="00B30499"/>
    <w:rsid w:val="00B305B6"/>
    <w:rsid w:val="00B30AC5"/>
    <w:rsid w:val="00B30AF2"/>
    <w:rsid w:val="00B30B75"/>
    <w:rsid w:val="00B30C54"/>
    <w:rsid w:val="00B30FF1"/>
    <w:rsid w:val="00B310D7"/>
    <w:rsid w:val="00B3139D"/>
    <w:rsid w:val="00B31D3E"/>
    <w:rsid w:val="00B31DDE"/>
    <w:rsid w:val="00B31E3E"/>
    <w:rsid w:val="00B31FA7"/>
    <w:rsid w:val="00B33864"/>
    <w:rsid w:val="00B33DE5"/>
    <w:rsid w:val="00B3409D"/>
    <w:rsid w:val="00B3435D"/>
    <w:rsid w:val="00B34B0B"/>
    <w:rsid w:val="00B34EE3"/>
    <w:rsid w:val="00B351AE"/>
    <w:rsid w:val="00B3538D"/>
    <w:rsid w:val="00B35590"/>
    <w:rsid w:val="00B35852"/>
    <w:rsid w:val="00B35A9B"/>
    <w:rsid w:val="00B362D0"/>
    <w:rsid w:val="00B366BB"/>
    <w:rsid w:val="00B36887"/>
    <w:rsid w:val="00B36B7E"/>
    <w:rsid w:val="00B36DDB"/>
    <w:rsid w:val="00B36DE6"/>
    <w:rsid w:val="00B3705D"/>
    <w:rsid w:val="00B37143"/>
    <w:rsid w:val="00B374F0"/>
    <w:rsid w:val="00B37521"/>
    <w:rsid w:val="00B37A0F"/>
    <w:rsid w:val="00B37B59"/>
    <w:rsid w:val="00B37D92"/>
    <w:rsid w:val="00B402EC"/>
    <w:rsid w:val="00B407D3"/>
    <w:rsid w:val="00B40A02"/>
    <w:rsid w:val="00B40F77"/>
    <w:rsid w:val="00B4131F"/>
    <w:rsid w:val="00B41349"/>
    <w:rsid w:val="00B417B3"/>
    <w:rsid w:val="00B41C04"/>
    <w:rsid w:val="00B41C7D"/>
    <w:rsid w:val="00B41FA0"/>
    <w:rsid w:val="00B4207D"/>
    <w:rsid w:val="00B428AE"/>
    <w:rsid w:val="00B42ABC"/>
    <w:rsid w:val="00B43051"/>
    <w:rsid w:val="00B43158"/>
    <w:rsid w:val="00B43318"/>
    <w:rsid w:val="00B43396"/>
    <w:rsid w:val="00B433BF"/>
    <w:rsid w:val="00B44090"/>
    <w:rsid w:val="00B44211"/>
    <w:rsid w:val="00B446C4"/>
    <w:rsid w:val="00B4498D"/>
    <w:rsid w:val="00B449B7"/>
    <w:rsid w:val="00B44CCB"/>
    <w:rsid w:val="00B452AC"/>
    <w:rsid w:val="00B46279"/>
    <w:rsid w:val="00B46634"/>
    <w:rsid w:val="00B46EC7"/>
    <w:rsid w:val="00B46FB7"/>
    <w:rsid w:val="00B475CF"/>
    <w:rsid w:val="00B476D1"/>
    <w:rsid w:val="00B4778C"/>
    <w:rsid w:val="00B47903"/>
    <w:rsid w:val="00B47967"/>
    <w:rsid w:val="00B479E9"/>
    <w:rsid w:val="00B50234"/>
    <w:rsid w:val="00B50E38"/>
    <w:rsid w:val="00B51186"/>
    <w:rsid w:val="00B514F2"/>
    <w:rsid w:val="00B5150D"/>
    <w:rsid w:val="00B51525"/>
    <w:rsid w:val="00B5171E"/>
    <w:rsid w:val="00B518E5"/>
    <w:rsid w:val="00B51B62"/>
    <w:rsid w:val="00B51C31"/>
    <w:rsid w:val="00B52A97"/>
    <w:rsid w:val="00B52CFB"/>
    <w:rsid w:val="00B5306F"/>
    <w:rsid w:val="00B530FC"/>
    <w:rsid w:val="00B539D3"/>
    <w:rsid w:val="00B53B29"/>
    <w:rsid w:val="00B53B95"/>
    <w:rsid w:val="00B53C35"/>
    <w:rsid w:val="00B53D45"/>
    <w:rsid w:val="00B5401C"/>
    <w:rsid w:val="00B540C6"/>
    <w:rsid w:val="00B548BE"/>
    <w:rsid w:val="00B54D5D"/>
    <w:rsid w:val="00B54FF8"/>
    <w:rsid w:val="00B5582C"/>
    <w:rsid w:val="00B55A25"/>
    <w:rsid w:val="00B55E70"/>
    <w:rsid w:val="00B563A7"/>
    <w:rsid w:val="00B57477"/>
    <w:rsid w:val="00B574C7"/>
    <w:rsid w:val="00B57938"/>
    <w:rsid w:val="00B57DCA"/>
    <w:rsid w:val="00B57E55"/>
    <w:rsid w:val="00B6066E"/>
    <w:rsid w:val="00B60FA8"/>
    <w:rsid w:val="00B61746"/>
    <w:rsid w:val="00B61864"/>
    <w:rsid w:val="00B61897"/>
    <w:rsid w:val="00B61B84"/>
    <w:rsid w:val="00B61BD3"/>
    <w:rsid w:val="00B61DE8"/>
    <w:rsid w:val="00B620B5"/>
    <w:rsid w:val="00B621FE"/>
    <w:rsid w:val="00B624C8"/>
    <w:rsid w:val="00B624E5"/>
    <w:rsid w:val="00B62808"/>
    <w:rsid w:val="00B62984"/>
    <w:rsid w:val="00B632AA"/>
    <w:rsid w:val="00B63332"/>
    <w:rsid w:val="00B636AE"/>
    <w:rsid w:val="00B639B9"/>
    <w:rsid w:val="00B63AE0"/>
    <w:rsid w:val="00B63BBD"/>
    <w:rsid w:val="00B63DB5"/>
    <w:rsid w:val="00B6415C"/>
    <w:rsid w:val="00B641F9"/>
    <w:rsid w:val="00B644E6"/>
    <w:rsid w:val="00B64680"/>
    <w:rsid w:val="00B64C36"/>
    <w:rsid w:val="00B64FBD"/>
    <w:rsid w:val="00B6522E"/>
    <w:rsid w:val="00B6583A"/>
    <w:rsid w:val="00B65939"/>
    <w:rsid w:val="00B659CA"/>
    <w:rsid w:val="00B65C44"/>
    <w:rsid w:val="00B65E2C"/>
    <w:rsid w:val="00B65E98"/>
    <w:rsid w:val="00B65F15"/>
    <w:rsid w:val="00B667E9"/>
    <w:rsid w:val="00B66C42"/>
    <w:rsid w:val="00B66C60"/>
    <w:rsid w:val="00B6701E"/>
    <w:rsid w:val="00B6725A"/>
    <w:rsid w:val="00B67293"/>
    <w:rsid w:val="00B67429"/>
    <w:rsid w:val="00B67CD3"/>
    <w:rsid w:val="00B700D1"/>
    <w:rsid w:val="00B70197"/>
    <w:rsid w:val="00B703BF"/>
    <w:rsid w:val="00B705A0"/>
    <w:rsid w:val="00B70610"/>
    <w:rsid w:val="00B707F2"/>
    <w:rsid w:val="00B70C23"/>
    <w:rsid w:val="00B70D72"/>
    <w:rsid w:val="00B70E24"/>
    <w:rsid w:val="00B719B9"/>
    <w:rsid w:val="00B71D92"/>
    <w:rsid w:val="00B71D9E"/>
    <w:rsid w:val="00B71F19"/>
    <w:rsid w:val="00B72202"/>
    <w:rsid w:val="00B722CD"/>
    <w:rsid w:val="00B728E5"/>
    <w:rsid w:val="00B731F0"/>
    <w:rsid w:val="00B73546"/>
    <w:rsid w:val="00B73629"/>
    <w:rsid w:val="00B736B5"/>
    <w:rsid w:val="00B73B71"/>
    <w:rsid w:val="00B73C85"/>
    <w:rsid w:val="00B73CFA"/>
    <w:rsid w:val="00B74615"/>
    <w:rsid w:val="00B746D0"/>
    <w:rsid w:val="00B74CA6"/>
    <w:rsid w:val="00B75105"/>
    <w:rsid w:val="00B75419"/>
    <w:rsid w:val="00B755E5"/>
    <w:rsid w:val="00B7595E"/>
    <w:rsid w:val="00B75A21"/>
    <w:rsid w:val="00B75E5B"/>
    <w:rsid w:val="00B76550"/>
    <w:rsid w:val="00B76977"/>
    <w:rsid w:val="00B7718E"/>
    <w:rsid w:val="00B772DD"/>
    <w:rsid w:val="00B77B38"/>
    <w:rsid w:val="00B77D67"/>
    <w:rsid w:val="00B807D4"/>
    <w:rsid w:val="00B80AAC"/>
    <w:rsid w:val="00B813BF"/>
    <w:rsid w:val="00B815C2"/>
    <w:rsid w:val="00B817A2"/>
    <w:rsid w:val="00B817E7"/>
    <w:rsid w:val="00B81B31"/>
    <w:rsid w:val="00B81BE0"/>
    <w:rsid w:val="00B81F1C"/>
    <w:rsid w:val="00B825C3"/>
    <w:rsid w:val="00B826D1"/>
    <w:rsid w:val="00B826F3"/>
    <w:rsid w:val="00B8278B"/>
    <w:rsid w:val="00B82D77"/>
    <w:rsid w:val="00B83606"/>
    <w:rsid w:val="00B8365A"/>
    <w:rsid w:val="00B8369D"/>
    <w:rsid w:val="00B8381A"/>
    <w:rsid w:val="00B83D17"/>
    <w:rsid w:val="00B840D4"/>
    <w:rsid w:val="00B843B5"/>
    <w:rsid w:val="00B8481F"/>
    <w:rsid w:val="00B84D6B"/>
    <w:rsid w:val="00B84E50"/>
    <w:rsid w:val="00B84F24"/>
    <w:rsid w:val="00B85466"/>
    <w:rsid w:val="00B85744"/>
    <w:rsid w:val="00B857F1"/>
    <w:rsid w:val="00B8582F"/>
    <w:rsid w:val="00B85838"/>
    <w:rsid w:val="00B85C01"/>
    <w:rsid w:val="00B85DD4"/>
    <w:rsid w:val="00B85F77"/>
    <w:rsid w:val="00B8621C"/>
    <w:rsid w:val="00B864F3"/>
    <w:rsid w:val="00B868B2"/>
    <w:rsid w:val="00B86E5E"/>
    <w:rsid w:val="00B87101"/>
    <w:rsid w:val="00B87285"/>
    <w:rsid w:val="00B872ED"/>
    <w:rsid w:val="00B873BC"/>
    <w:rsid w:val="00B8766D"/>
    <w:rsid w:val="00B8794B"/>
    <w:rsid w:val="00B87A37"/>
    <w:rsid w:val="00B87ABC"/>
    <w:rsid w:val="00B87FBC"/>
    <w:rsid w:val="00B909D8"/>
    <w:rsid w:val="00B90DBB"/>
    <w:rsid w:val="00B911E7"/>
    <w:rsid w:val="00B91527"/>
    <w:rsid w:val="00B91BA6"/>
    <w:rsid w:val="00B92463"/>
    <w:rsid w:val="00B92B9E"/>
    <w:rsid w:val="00B92F24"/>
    <w:rsid w:val="00B93401"/>
    <w:rsid w:val="00B934AC"/>
    <w:rsid w:val="00B944B0"/>
    <w:rsid w:val="00B94779"/>
    <w:rsid w:val="00B9511E"/>
    <w:rsid w:val="00B95DEA"/>
    <w:rsid w:val="00B95EF4"/>
    <w:rsid w:val="00B961C9"/>
    <w:rsid w:val="00B9634A"/>
    <w:rsid w:val="00B9648B"/>
    <w:rsid w:val="00B964A1"/>
    <w:rsid w:val="00B96536"/>
    <w:rsid w:val="00B96935"/>
    <w:rsid w:val="00B96AC8"/>
    <w:rsid w:val="00B96AF1"/>
    <w:rsid w:val="00B96CC7"/>
    <w:rsid w:val="00B97017"/>
    <w:rsid w:val="00B97164"/>
    <w:rsid w:val="00B978D4"/>
    <w:rsid w:val="00B97AAD"/>
    <w:rsid w:val="00B97D8D"/>
    <w:rsid w:val="00B97E62"/>
    <w:rsid w:val="00B97FB7"/>
    <w:rsid w:val="00BA019A"/>
    <w:rsid w:val="00BA0501"/>
    <w:rsid w:val="00BA0BF1"/>
    <w:rsid w:val="00BA10EB"/>
    <w:rsid w:val="00BA1178"/>
    <w:rsid w:val="00BA16E0"/>
    <w:rsid w:val="00BA1A33"/>
    <w:rsid w:val="00BA1CEC"/>
    <w:rsid w:val="00BA2620"/>
    <w:rsid w:val="00BA26F0"/>
    <w:rsid w:val="00BA278B"/>
    <w:rsid w:val="00BA28AB"/>
    <w:rsid w:val="00BA297B"/>
    <w:rsid w:val="00BA2AAF"/>
    <w:rsid w:val="00BA2DF6"/>
    <w:rsid w:val="00BA3016"/>
    <w:rsid w:val="00BA30D7"/>
    <w:rsid w:val="00BA3738"/>
    <w:rsid w:val="00BA39A5"/>
    <w:rsid w:val="00BA3A00"/>
    <w:rsid w:val="00BA3F40"/>
    <w:rsid w:val="00BA3F98"/>
    <w:rsid w:val="00BA4239"/>
    <w:rsid w:val="00BA50B6"/>
    <w:rsid w:val="00BA52AF"/>
    <w:rsid w:val="00BA5388"/>
    <w:rsid w:val="00BA5B36"/>
    <w:rsid w:val="00BA5BA1"/>
    <w:rsid w:val="00BA5CED"/>
    <w:rsid w:val="00BA5D40"/>
    <w:rsid w:val="00BA5DCC"/>
    <w:rsid w:val="00BA62E0"/>
    <w:rsid w:val="00BA660F"/>
    <w:rsid w:val="00BA66E8"/>
    <w:rsid w:val="00BA74E8"/>
    <w:rsid w:val="00BA777F"/>
    <w:rsid w:val="00BA7A9F"/>
    <w:rsid w:val="00BA7FC8"/>
    <w:rsid w:val="00BB0269"/>
    <w:rsid w:val="00BB05EB"/>
    <w:rsid w:val="00BB0603"/>
    <w:rsid w:val="00BB0836"/>
    <w:rsid w:val="00BB1065"/>
    <w:rsid w:val="00BB1461"/>
    <w:rsid w:val="00BB1994"/>
    <w:rsid w:val="00BB1DDD"/>
    <w:rsid w:val="00BB2212"/>
    <w:rsid w:val="00BB2ED8"/>
    <w:rsid w:val="00BB301D"/>
    <w:rsid w:val="00BB3085"/>
    <w:rsid w:val="00BB3500"/>
    <w:rsid w:val="00BB368B"/>
    <w:rsid w:val="00BB3B54"/>
    <w:rsid w:val="00BB3D7A"/>
    <w:rsid w:val="00BB4080"/>
    <w:rsid w:val="00BB46ED"/>
    <w:rsid w:val="00BB474A"/>
    <w:rsid w:val="00BB4873"/>
    <w:rsid w:val="00BB48D3"/>
    <w:rsid w:val="00BB48FF"/>
    <w:rsid w:val="00BB4950"/>
    <w:rsid w:val="00BB50E7"/>
    <w:rsid w:val="00BB512A"/>
    <w:rsid w:val="00BB5C88"/>
    <w:rsid w:val="00BB6195"/>
    <w:rsid w:val="00BB68EC"/>
    <w:rsid w:val="00BB6E82"/>
    <w:rsid w:val="00BB7070"/>
    <w:rsid w:val="00BB72DF"/>
    <w:rsid w:val="00BB7496"/>
    <w:rsid w:val="00BC0478"/>
    <w:rsid w:val="00BC0871"/>
    <w:rsid w:val="00BC08AE"/>
    <w:rsid w:val="00BC0A1E"/>
    <w:rsid w:val="00BC0A60"/>
    <w:rsid w:val="00BC0B8F"/>
    <w:rsid w:val="00BC0F55"/>
    <w:rsid w:val="00BC13AE"/>
    <w:rsid w:val="00BC1786"/>
    <w:rsid w:val="00BC18BD"/>
    <w:rsid w:val="00BC1C33"/>
    <w:rsid w:val="00BC1D8A"/>
    <w:rsid w:val="00BC2E3B"/>
    <w:rsid w:val="00BC2F32"/>
    <w:rsid w:val="00BC35AF"/>
    <w:rsid w:val="00BC39AE"/>
    <w:rsid w:val="00BC3A2F"/>
    <w:rsid w:val="00BC4150"/>
    <w:rsid w:val="00BC4CAE"/>
    <w:rsid w:val="00BC4E1E"/>
    <w:rsid w:val="00BC4E3E"/>
    <w:rsid w:val="00BC50C1"/>
    <w:rsid w:val="00BC528A"/>
    <w:rsid w:val="00BC57F9"/>
    <w:rsid w:val="00BC5FAB"/>
    <w:rsid w:val="00BC62B8"/>
    <w:rsid w:val="00BC682C"/>
    <w:rsid w:val="00BC73AE"/>
    <w:rsid w:val="00BC77E1"/>
    <w:rsid w:val="00BC7DF7"/>
    <w:rsid w:val="00BD0132"/>
    <w:rsid w:val="00BD0B11"/>
    <w:rsid w:val="00BD0BF4"/>
    <w:rsid w:val="00BD0D89"/>
    <w:rsid w:val="00BD0D8A"/>
    <w:rsid w:val="00BD127C"/>
    <w:rsid w:val="00BD179D"/>
    <w:rsid w:val="00BD183D"/>
    <w:rsid w:val="00BD1B0C"/>
    <w:rsid w:val="00BD1C87"/>
    <w:rsid w:val="00BD1D54"/>
    <w:rsid w:val="00BD2253"/>
    <w:rsid w:val="00BD260E"/>
    <w:rsid w:val="00BD2EB7"/>
    <w:rsid w:val="00BD2FC9"/>
    <w:rsid w:val="00BD30CB"/>
    <w:rsid w:val="00BD3428"/>
    <w:rsid w:val="00BD35A2"/>
    <w:rsid w:val="00BD3C7F"/>
    <w:rsid w:val="00BD3DA3"/>
    <w:rsid w:val="00BD409F"/>
    <w:rsid w:val="00BD4455"/>
    <w:rsid w:val="00BD49C6"/>
    <w:rsid w:val="00BD4CB4"/>
    <w:rsid w:val="00BD4DB1"/>
    <w:rsid w:val="00BD4E88"/>
    <w:rsid w:val="00BD5177"/>
    <w:rsid w:val="00BD5252"/>
    <w:rsid w:val="00BD5520"/>
    <w:rsid w:val="00BD5784"/>
    <w:rsid w:val="00BD603D"/>
    <w:rsid w:val="00BD604C"/>
    <w:rsid w:val="00BD67E5"/>
    <w:rsid w:val="00BD6B0C"/>
    <w:rsid w:val="00BD6CBF"/>
    <w:rsid w:val="00BD7490"/>
    <w:rsid w:val="00BD7578"/>
    <w:rsid w:val="00BD7659"/>
    <w:rsid w:val="00BD77CE"/>
    <w:rsid w:val="00BD77E4"/>
    <w:rsid w:val="00BD7926"/>
    <w:rsid w:val="00BD7B09"/>
    <w:rsid w:val="00BD7BF0"/>
    <w:rsid w:val="00BD7CE1"/>
    <w:rsid w:val="00BD7EC0"/>
    <w:rsid w:val="00BE0002"/>
    <w:rsid w:val="00BE0564"/>
    <w:rsid w:val="00BE099B"/>
    <w:rsid w:val="00BE1016"/>
    <w:rsid w:val="00BE14D7"/>
    <w:rsid w:val="00BE1EC8"/>
    <w:rsid w:val="00BE214C"/>
    <w:rsid w:val="00BE25F4"/>
    <w:rsid w:val="00BE260C"/>
    <w:rsid w:val="00BE2C9D"/>
    <w:rsid w:val="00BE2CEF"/>
    <w:rsid w:val="00BE38BD"/>
    <w:rsid w:val="00BE3BB9"/>
    <w:rsid w:val="00BE3DC7"/>
    <w:rsid w:val="00BE42B5"/>
    <w:rsid w:val="00BE44F2"/>
    <w:rsid w:val="00BE45D1"/>
    <w:rsid w:val="00BE4817"/>
    <w:rsid w:val="00BE54CA"/>
    <w:rsid w:val="00BE59A8"/>
    <w:rsid w:val="00BE5D4C"/>
    <w:rsid w:val="00BE6061"/>
    <w:rsid w:val="00BE6124"/>
    <w:rsid w:val="00BE68FA"/>
    <w:rsid w:val="00BE69F5"/>
    <w:rsid w:val="00BE6BA3"/>
    <w:rsid w:val="00BE733B"/>
    <w:rsid w:val="00BE7C64"/>
    <w:rsid w:val="00BE7D95"/>
    <w:rsid w:val="00BF0090"/>
    <w:rsid w:val="00BF02D8"/>
    <w:rsid w:val="00BF03E9"/>
    <w:rsid w:val="00BF0412"/>
    <w:rsid w:val="00BF0D79"/>
    <w:rsid w:val="00BF1187"/>
    <w:rsid w:val="00BF12B9"/>
    <w:rsid w:val="00BF1529"/>
    <w:rsid w:val="00BF16CC"/>
    <w:rsid w:val="00BF188B"/>
    <w:rsid w:val="00BF1E1F"/>
    <w:rsid w:val="00BF1ED8"/>
    <w:rsid w:val="00BF2155"/>
    <w:rsid w:val="00BF23E7"/>
    <w:rsid w:val="00BF272D"/>
    <w:rsid w:val="00BF294B"/>
    <w:rsid w:val="00BF2B41"/>
    <w:rsid w:val="00BF2D38"/>
    <w:rsid w:val="00BF2DF0"/>
    <w:rsid w:val="00BF308B"/>
    <w:rsid w:val="00BF3458"/>
    <w:rsid w:val="00BF400D"/>
    <w:rsid w:val="00BF44B1"/>
    <w:rsid w:val="00BF4674"/>
    <w:rsid w:val="00BF4BDA"/>
    <w:rsid w:val="00BF4C11"/>
    <w:rsid w:val="00BF4D5B"/>
    <w:rsid w:val="00BF53B1"/>
    <w:rsid w:val="00BF5599"/>
    <w:rsid w:val="00BF5EDC"/>
    <w:rsid w:val="00BF5F10"/>
    <w:rsid w:val="00BF611E"/>
    <w:rsid w:val="00BF6662"/>
    <w:rsid w:val="00BF67C1"/>
    <w:rsid w:val="00BF6A68"/>
    <w:rsid w:val="00BF6C2B"/>
    <w:rsid w:val="00BF706E"/>
    <w:rsid w:val="00BF70A6"/>
    <w:rsid w:val="00BF71D8"/>
    <w:rsid w:val="00BF7B4F"/>
    <w:rsid w:val="00BF7CC6"/>
    <w:rsid w:val="00BF7CF2"/>
    <w:rsid w:val="00C00510"/>
    <w:rsid w:val="00C006EF"/>
    <w:rsid w:val="00C007E0"/>
    <w:rsid w:val="00C0089E"/>
    <w:rsid w:val="00C01005"/>
    <w:rsid w:val="00C012A1"/>
    <w:rsid w:val="00C0197D"/>
    <w:rsid w:val="00C01B34"/>
    <w:rsid w:val="00C01CEA"/>
    <w:rsid w:val="00C01D7B"/>
    <w:rsid w:val="00C01EC8"/>
    <w:rsid w:val="00C02174"/>
    <w:rsid w:val="00C0287B"/>
    <w:rsid w:val="00C029D5"/>
    <w:rsid w:val="00C02EE2"/>
    <w:rsid w:val="00C03297"/>
    <w:rsid w:val="00C0338D"/>
    <w:rsid w:val="00C03779"/>
    <w:rsid w:val="00C037A3"/>
    <w:rsid w:val="00C03C24"/>
    <w:rsid w:val="00C03F25"/>
    <w:rsid w:val="00C04089"/>
    <w:rsid w:val="00C04259"/>
    <w:rsid w:val="00C04771"/>
    <w:rsid w:val="00C04AE5"/>
    <w:rsid w:val="00C04CFA"/>
    <w:rsid w:val="00C04D80"/>
    <w:rsid w:val="00C055EE"/>
    <w:rsid w:val="00C058A6"/>
    <w:rsid w:val="00C05EAC"/>
    <w:rsid w:val="00C0632B"/>
    <w:rsid w:val="00C066A0"/>
    <w:rsid w:val="00C06829"/>
    <w:rsid w:val="00C072EF"/>
    <w:rsid w:val="00C079F7"/>
    <w:rsid w:val="00C07CED"/>
    <w:rsid w:val="00C10282"/>
    <w:rsid w:val="00C10AD9"/>
    <w:rsid w:val="00C10DC5"/>
    <w:rsid w:val="00C1138E"/>
    <w:rsid w:val="00C117BE"/>
    <w:rsid w:val="00C11BDC"/>
    <w:rsid w:val="00C11F98"/>
    <w:rsid w:val="00C126B6"/>
    <w:rsid w:val="00C1273D"/>
    <w:rsid w:val="00C1317F"/>
    <w:rsid w:val="00C1340F"/>
    <w:rsid w:val="00C13618"/>
    <w:rsid w:val="00C13ED2"/>
    <w:rsid w:val="00C140A3"/>
    <w:rsid w:val="00C14234"/>
    <w:rsid w:val="00C14525"/>
    <w:rsid w:val="00C14714"/>
    <w:rsid w:val="00C14774"/>
    <w:rsid w:val="00C14810"/>
    <w:rsid w:val="00C14B11"/>
    <w:rsid w:val="00C14CAB"/>
    <w:rsid w:val="00C14E7D"/>
    <w:rsid w:val="00C15383"/>
    <w:rsid w:val="00C15495"/>
    <w:rsid w:val="00C159E2"/>
    <w:rsid w:val="00C15AA3"/>
    <w:rsid w:val="00C15B3E"/>
    <w:rsid w:val="00C15DD9"/>
    <w:rsid w:val="00C15DDA"/>
    <w:rsid w:val="00C15E30"/>
    <w:rsid w:val="00C16213"/>
    <w:rsid w:val="00C16216"/>
    <w:rsid w:val="00C16ADA"/>
    <w:rsid w:val="00C16B50"/>
    <w:rsid w:val="00C172C3"/>
    <w:rsid w:val="00C17311"/>
    <w:rsid w:val="00C173BD"/>
    <w:rsid w:val="00C173E7"/>
    <w:rsid w:val="00C17596"/>
    <w:rsid w:val="00C17984"/>
    <w:rsid w:val="00C179A4"/>
    <w:rsid w:val="00C204CF"/>
    <w:rsid w:val="00C20617"/>
    <w:rsid w:val="00C20646"/>
    <w:rsid w:val="00C20B7F"/>
    <w:rsid w:val="00C20CEE"/>
    <w:rsid w:val="00C20FA0"/>
    <w:rsid w:val="00C2105A"/>
    <w:rsid w:val="00C21185"/>
    <w:rsid w:val="00C214D0"/>
    <w:rsid w:val="00C22122"/>
    <w:rsid w:val="00C22829"/>
    <w:rsid w:val="00C22D21"/>
    <w:rsid w:val="00C22E03"/>
    <w:rsid w:val="00C23000"/>
    <w:rsid w:val="00C236C9"/>
    <w:rsid w:val="00C239C7"/>
    <w:rsid w:val="00C23C09"/>
    <w:rsid w:val="00C23EB0"/>
    <w:rsid w:val="00C244C9"/>
    <w:rsid w:val="00C24667"/>
    <w:rsid w:val="00C247A1"/>
    <w:rsid w:val="00C24DEA"/>
    <w:rsid w:val="00C25517"/>
    <w:rsid w:val="00C2569E"/>
    <w:rsid w:val="00C259D5"/>
    <w:rsid w:val="00C25A3F"/>
    <w:rsid w:val="00C25DA2"/>
    <w:rsid w:val="00C26046"/>
    <w:rsid w:val="00C26576"/>
    <w:rsid w:val="00C27766"/>
    <w:rsid w:val="00C27AF7"/>
    <w:rsid w:val="00C27C89"/>
    <w:rsid w:val="00C27D7B"/>
    <w:rsid w:val="00C27FC2"/>
    <w:rsid w:val="00C3004C"/>
    <w:rsid w:val="00C30246"/>
    <w:rsid w:val="00C30427"/>
    <w:rsid w:val="00C30597"/>
    <w:rsid w:val="00C30702"/>
    <w:rsid w:val="00C30734"/>
    <w:rsid w:val="00C30849"/>
    <w:rsid w:val="00C308E2"/>
    <w:rsid w:val="00C30CC6"/>
    <w:rsid w:val="00C30D8A"/>
    <w:rsid w:val="00C30EBC"/>
    <w:rsid w:val="00C318CD"/>
    <w:rsid w:val="00C31C91"/>
    <w:rsid w:val="00C31CA2"/>
    <w:rsid w:val="00C3211D"/>
    <w:rsid w:val="00C322C7"/>
    <w:rsid w:val="00C32581"/>
    <w:rsid w:val="00C329C7"/>
    <w:rsid w:val="00C32F00"/>
    <w:rsid w:val="00C332AE"/>
    <w:rsid w:val="00C33415"/>
    <w:rsid w:val="00C3370B"/>
    <w:rsid w:val="00C3384E"/>
    <w:rsid w:val="00C33A26"/>
    <w:rsid w:val="00C33B1E"/>
    <w:rsid w:val="00C33F35"/>
    <w:rsid w:val="00C33FC3"/>
    <w:rsid w:val="00C345AF"/>
    <w:rsid w:val="00C34780"/>
    <w:rsid w:val="00C34E7E"/>
    <w:rsid w:val="00C35693"/>
    <w:rsid w:val="00C35A58"/>
    <w:rsid w:val="00C36404"/>
    <w:rsid w:val="00C364C9"/>
    <w:rsid w:val="00C36683"/>
    <w:rsid w:val="00C366CB"/>
    <w:rsid w:val="00C367A9"/>
    <w:rsid w:val="00C36A16"/>
    <w:rsid w:val="00C36FBD"/>
    <w:rsid w:val="00C3733D"/>
    <w:rsid w:val="00C40662"/>
    <w:rsid w:val="00C40DA9"/>
    <w:rsid w:val="00C40DC8"/>
    <w:rsid w:val="00C415D1"/>
    <w:rsid w:val="00C417A0"/>
    <w:rsid w:val="00C41DB6"/>
    <w:rsid w:val="00C421E8"/>
    <w:rsid w:val="00C4252E"/>
    <w:rsid w:val="00C425B4"/>
    <w:rsid w:val="00C42733"/>
    <w:rsid w:val="00C42F00"/>
    <w:rsid w:val="00C42F5C"/>
    <w:rsid w:val="00C43387"/>
    <w:rsid w:val="00C435AB"/>
    <w:rsid w:val="00C436F2"/>
    <w:rsid w:val="00C4391D"/>
    <w:rsid w:val="00C43B0A"/>
    <w:rsid w:val="00C4476D"/>
    <w:rsid w:val="00C449DC"/>
    <w:rsid w:val="00C44B7B"/>
    <w:rsid w:val="00C45E6F"/>
    <w:rsid w:val="00C45EDF"/>
    <w:rsid w:val="00C462D3"/>
    <w:rsid w:val="00C46612"/>
    <w:rsid w:val="00C47167"/>
    <w:rsid w:val="00C473B5"/>
    <w:rsid w:val="00C47668"/>
    <w:rsid w:val="00C476B3"/>
    <w:rsid w:val="00C47BC4"/>
    <w:rsid w:val="00C503C3"/>
    <w:rsid w:val="00C50D29"/>
    <w:rsid w:val="00C51963"/>
    <w:rsid w:val="00C51C24"/>
    <w:rsid w:val="00C51EE3"/>
    <w:rsid w:val="00C5218E"/>
    <w:rsid w:val="00C523BF"/>
    <w:rsid w:val="00C52401"/>
    <w:rsid w:val="00C525A0"/>
    <w:rsid w:val="00C526B2"/>
    <w:rsid w:val="00C52993"/>
    <w:rsid w:val="00C52C13"/>
    <w:rsid w:val="00C52E95"/>
    <w:rsid w:val="00C52FFA"/>
    <w:rsid w:val="00C53B09"/>
    <w:rsid w:val="00C53B8F"/>
    <w:rsid w:val="00C53BC6"/>
    <w:rsid w:val="00C53C40"/>
    <w:rsid w:val="00C53CDA"/>
    <w:rsid w:val="00C53EDE"/>
    <w:rsid w:val="00C53FD6"/>
    <w:rsid w:val="00C5458E"/>
    <w:rsid w:val="00C54719"/>
    <w:rsid w:val="00C5484E"/>
    <w:rsid w:val="00C54C1F"/>
    <w:rsid w:val="00C54E64"/>
    <w:rsid w:val="00C54EC7"/>
    <w:rsid w:val="00C552C3"/>
    <w:rsid w:val="00C5539C"/>
    <w:rsid w:val="00C555A0"/>
    <w:rsid w:val="00C555A3"/>
    <w:rsid w:val="00C5599B"/>
    <w:rsid w:val="00C559EF"/>
    <w:rsid w:val="00C56020"/>
    <w:rsid w:val="00C56202"/>
    <w:rsid w:val="00C5633C"/>
    <w:rsid w:val="00C5637E"/>
    <w:rsid w:val="00C56CCB"/>
    <w:rsid w:val="00C56F4F"/>
    <w:rsid w:val="00C57646"/>
    <w:rsid w:val="00C57889"/>
    <w:rsid w:val="00C578DB"/>
    <w:rsid w:val="00C60479"/>
    <w:rsid w:val="00C605D8"/>
    <w:rsid w:val="00C6088D"/>
    <w:rsid w:val="00C608A3"/>
    <w:rsid w:val="00C60F37"/>
    <w:rsid w:val="00C61071"/>
    <w:rsid w:val="00C61405"/>
    <w:rsid w:val="00C61901"/>
    <w:rsid w:val="00C619C4"/>
    <w:rsid w:val="00C61A4C"/>
    <w:rsid w:val="00C61FF0"/>
    <w:rsid w:val="00C6200C"/>
    <w:rsid w:val="00C623C9"/>
    <w:rsid w:val="00C62518"/>
    <w:rsid w:val="00C62A19"/>
    <w:rsid w:val="00C62BF3"/>
    <w:rsid w:val="00C633AA"/>
    <w:rsid w:val="00C6348C"/>
    <w:rsid w:val="00C634D7"/>
    <w:rsid w:val="00C638AE"/>
    <w:rsid w:val="00C63C2C"/>
    <w:rsid w:val="00C63C75"/>
    <w:rsid w:val="00C63DE0"/>
    <w:rsid w:val="00C641ED"/>
    <w:rsid w:val="00C649B9"/>
    <w:rsid w:val="00C64D76"/>
    <w:rsid w:val="00C64DAE"/>
    <w:rsid w:val="00C64E61"/>
    <w:rsid w:val="00C64E91"/>
    <w:rsid w:val="00C65527"/>
    <w:rsid w:val="00C658AB"/>
    <w:rsid w:val="00C65DA1"/>
    <w:rsid w:val="00C66047"/>
    <w:rsid w:val="00C6611E"/>
    <w:rsid w:val="00C66154"/>
    <w:rsid w:val="00C662B3"/>
    <w:rsid w:val="00C663BF"/>
    <w:rsid w:val="00C663F2"/>
    <w:rsid w:val="00C66667"/>
    <w:rsid w:val="00C66893"/>
    <w:rsid w:val="00C66CA4"/>
    <w:rsid w:val="00C67020"/>
    <w:rsid w:val="00C679F1"/>
    <w:rsid w:val="00C67EFD"/>
    <w:rsid w:val="00C70DD9"/>
    <w:rsid w:val="00C71154"/>
    <w:rsid w:val="00C71631"/>
    <w:rsid w:val="00C7183D"/>
    <w:rsid w:val="00C71906"/>
    <w:rsid w:val="00C724E8"/>
    <w:rsid w:val="00C7301F"/>
    <w:rsid w:val="00C73926"/>
    <w:rsid w:val="00C73BAA"/>
    <w:rsid w:val="00C73DD6"/>
    <w:rsid w:val="00C740D0"/>
    <w:rsid w:val="00C7415E"/>
    <w:rsid w:val="00C74806"/>
    <w:rsid w:val="00C74E52"/>
    <w:rsid w:val="00C75487"/>
    <w:rsid w:val="00C7578D"/>
    <w:rsid w:val="00C75861"/>
    <w:rsid w:val="00C75A33"/>
    <w:rsid w:val="00C75F19"/>
    <w:rsid w:val="00C75F20"/>
    <w:rsid w:val="00C75F22"/>
    <w:rsid w:val="00C75FC0"/>
    <w:rsid w:val="00C761F7"/>
    <w:rsid w:val="00C76219"/>
    <w:rsid w:val="00C764D5"/>
    <w:rsid w:val="00C774A4"/>
    <w:rsid w:val="00C775D4"/>
    <w:rsid w:val="00C77CA7"/>
    <w:rsid w:val="00C77D49"/>
    <w:rsid w:val="00C77F58"/>
    <w:rsid w:val="00C8007E"/>
    <w:rsid w:val="00C801C5"/>
    <w:rsid w:val="00C80477"/>
    <w:rsid w:val="00C8085F"/>
    <w:rsid w:val="00C80BF5"/>
    <w:rsid w:val="00C81439"/>
    <w:rsid w:val="00C8150C"/>
    <w:rsid w:val="00C816E3"/>
    <w:rsid w:val="00C819B6"/>
    <w:rsid w:val="00C81BEB"/>
    <w:rsid w:val="00C81C59"/>
    <w:rsid w:val="00C820F5"/>
    <w:rsid w:val="00C8217A"/>
    <w:rsid w:val="00C823BF"/>
    <w:rsid w:val="00C824FA"/>
    <w:rsid w:val="00C826C9"/>
    <w:rsid w:val="00C82753"/>
    <w:rsid w:val="00C828C5"/>
    <w:rsid w:val="00C82A17"/>
    <w:rsid w:val="00C82ADD"/>
    <w:rsid w:val="00C82B68"/>
    <w:rsid w:val="00C83200"/>
    <w:rsid w:val="00C8323A"/>
    <w:rsid w:val="00C83813"/>
    <w:rsid w:val="00C83D1E"/>
    <w:rsid w:val="00C83E5E"/>
    <w:rsid w:val="00C8400B"/>
    <w:rsid w:val="00C844AC"/>
    <w:rsid w:val="00C84622"/>
    <w:rsid w:val="00C8463B"/>
    <w:rsid w:val="00C84883"/>
    <w:rsid w:val="00C85AA2"/>
    <w:rsid w:val="00C85DEB"/>
    <w:rsid w:val="00C85EC0"/>
    <w:rsid w:val="00C85FA2"/>
    <w:rsid w:val="00C86096"/>
    <w:rsid w:val="00C8612C"/>
    <w:rsid w:val="00C86893"/>
    <w:rsid w:val="00C86E6E"/>
    <w:rsid w:val="00C87223"/>
    <w:rsid w:val="00C8737D"/>
    <w:rsid w:val="00C87803"/>
    <w:rsid w:val="00C87AD7"/>
    <w:rsid w:val="00C902B1"/>
    <w:rsid w:val="00C90955"/>
    <w:rsid w:val="00C90B29"/>
    <w:rsid w:val="00C90D85"/>
    <w:rsid w:val="00C913AC"/>
    <w:rsid w:val="00C9140D"/>
    <w:rsid w:val="00C91ADF"/>
    <w:rsid w:val="00C91EAE"/>
    <w:rsid w:val="00C92255"/>
    <w:rsid w:val="00C923C3"/>
    <w:rsid w:val="00C92621"/>
    <w:rsid w:val="00C92650"/>
    <w:rsid w:val="00C92D83"/>
    <w:rsid w:val="00C933D8"/>
    <w:rsid w:val="00C93A2E"/>
    <w:rsid w:val="00C93B17"/>
    <w:rsid w:val="00C93C50"/>
    <w:rsid w:val="00C93D53"/>
    <w:rsid w:val="00C94DB9"/>
    <w:rsid w:val="00C950A6"/>
    <w:rsid w:val="00C95474"/>
    <w:rsid w:val="00C954A2"/>
    <w:rsid w:val="00C96004"/>
    <w:rsid w:val="00C964C3"/>
    <w:rsid w:val="00C96CC6"/>
    <w:rsid w:val="00C96D10"/>
    <w:rsid w:val="00C97426"/>
    <w:rsid w:val="00C97E94"/>
    <w:rsid w:val="00CA052A"/>
    <w:rsid w:val="00CA060E"/>
    <w:rsid w:val="00CA0A76"/>
    <w:rsid w:val="00CA0AF0"/>
    <w:rsid w:val="00CA0F79"/>
    <w:rsid w:val="00CA10CA"/>
    <w:rsid w:val="00CA1445"/>
    <w:rsid w:val="00CA1CC4"/>
    <w:rsid w:val="00CA1EEF"/>
    <w:rsid w:val="00CA211C"/>
    <w:rsid w:val="00CA2126"/>
    <w:rsid w:val="00CA21D4"/>
    <w:rsid w:val="00CA2256"/>
    <w:rsid w:val="00CA2A1C"/>
    <w:rsid w:val="00CA32DA"/>
    <w:rsid w:val="00CA36EC"/>
    <w:rsid w:val="00CA3FBC"/>
    <w:rsid w:val="00CA43C5"/>
    <w:rsid w:val="00CA43CA"/>
    <w:rsid w:val="00CA4883"/>
    <w:rsid w:val="00CA495D"/>
    <w:rsid w:val="00CA4CC5"/>
    <w:rsid w:val="00CA4E1C"/>
    <w:rsid w:val="00CA4FC2"/>
    <w:rsid w:val="00CA531A"/>
    <w:rsid w:val="00CA5414"/>
    <w:rsid w:val="00CA54D4"/>
    <w:rsid w:val="00CA5D14"/>
    <w:rsid w:val="00CA5E2A"/>
    <w:rsid w:val="00CA62B1"/>
    <w:rsid w:val="00CA62FD"/>
    <w:rsid w:val="00CA62FE"/>
    <w:rsid w:val="00CA6A75"/>
    <w:rsid w:val="00CA7178"/>
    <w:rsid w:val="00CA752A"/>
    <w:rsid w:val="00CB0613"/>
    <w:rsid w:val="00CB071C"/>
    <w:rsid w:val="00CB0C0E"/>
    <w:rsid w:val="00CB0E4E"/>
    <w:rsid w:val="00CB0F05"/>
    <w:rsid w:val="00CB1A3A"/>
    <w:rsid w:val="00CB2377"/>
    <w:rsid w:val="00CB390D"/>
    <w:rsid w:val="00CB3D22"/>
    <w:rsid w:val="00CB40DB"/>
    <w:rsid w:val="00CB418A"/>
    <w:rsid w:val="00CB41FF"/>
    <w:rsid w:val="00CB42D0"/>
    <w:rsid w:val="00CB46A3"/>
    <w:rsid w:val="00CB4BF3"/>
    <w:rsid w:val="00CB5093"/>
    <w:rsid w:val="00CB52B2"/>
    <w:rsid w:val="00CB53EB"/>
    <w:rsid w:val="00CB568E"/>
    <w:rsid w:val="00CB5784"/>
    <w:rsid w:val="00CB59FC"/>
    <w:rsid w:val="00CB5CE9"/>
    <w:rsid w:val="00CB607D"/>
    <w:rsid w:val="00CB6250"/>
    <w:rsid w:val="00CB6D19"/>
    <w:rsid w:val="00CB7263"/>
    <w:rsid w:val="00CB73F6"/>
    <w:rsid w:val="00CB76FB"/>
    <w:rsid w:val="00CB7726"/>
    <w:rsid w:val="00CB79A8"/>
    <w:rsid w:val="00CB7E92"/>
    <w:rsid w:val="00CB7F96"/>
    <w:rsid w:val="00CC04AB"/>
    <w:rsid w:val="00CC04DF"/>
    <w:rsid w:val="00CC1089"/>
    <w:rsid w:val="00CC1799"/>
    <w:rsid w:val="00CC1A6F"/>
    <w:rsid w:val="00CC1E9E"/>
    <w:rsid w:val="00CC212F"/>
    <w:rsid w:val="00CC228B"/>
    <w:rsid w:val="00CC2650"/>
    <w:rsid w:val="00CC281F"/>
    <w:rsid w:val="00CC2827"/>
    <w:rsid w:val="00CC2958"/>
    <w:rsid w:val="00CC2CC2"/>
    <w:rsid w:val="00CC2D24"/>
    <w:rsid w:val="00CC2DC3"/>
    <w:rsid w:val="00CC2F90"/>
    <w:rsid w:val="00CC321C"/>
    <w:rsid w:val="00CC34C4"/>
    <w:rsid w:val="00CC35CA"/>
    <w:rsid w:val="00CC3774"/>
    <w:rsid w:val="00CC3AE5"/>
    <w:rsid w:val="00CC3E48"/>
    <w:rsid w:val="00CC3F96"/>
    <w:rsid w:val="00CC41A0"/>
    <w:rsid w:val="00CC4435"/>
    <w:rsid w:val="00CC4658"/>
    <w:rsid w:val="00CC4A37"/>
    <w:rsid w:val="00CC4DAA"/>
    <w:rsid w:val="00CC4F26"/>
    <w:rsid w:val="00CC525E"/>
    <w:rsid w:val="00CC530B"/>
    <w:rsid w:val="00CC5D7B"/>
    <w:rsid w:val="00CC5F52"/>
    <w:rsid w:val="00CC601C"/>
    <w:rsid w:val="00CC61E2"/>
    <w:rsid w:val="00CC670A"/>
    <w:rsid w:val="00CC67EA"/>
    <w:rsid w:val="00CC6924"/>
    <w:rsid w:val="00CC6E76"/>
    <w:rsid w:val="00CC74D2"/>
    <w:rsid w:val="00CC7BFA"/>
    <w:rsid w:val="00CC7F99"/>
    <w:rsid w:val="00CD0445"/>
    <w:rsid w:val="00CD04B3"/>
    <w:rsid w:val="00CD060E"/>
    <w:rsid w:val="00CD09A5"/>
    <w:rsid w:val="00CD1052"/>
    <w:rsid w:val="00CD107C"/>
    <w:rsid w:val="00CD10D5"/>
    <w:rsid w:val="00CD12AC"/>
    <w:rsid w:val="00CD1863"/>
    <w:rsid w:val="00CD1B74"/>
    <w:rsid w:val="00CD2188"/>
    <w:rsid w:val="00CD22C8"/>
    <w:rsid w:val="00CD23E3"/>
    <w:rsid w:val="00CD287A"/>
    <w:rsid w:val="00CD2A89"/>
    <w:rsid w:val="00CD2D25"/>
    <w:rsid w:val="00CD32CF"/>
    <w:rsid w:val="00CD3848"/>
    <w:rsid w:val="00CD38C9"/>
    <w:rsid w:val="00CD3F6C"/>
    <w:rsid w:val="00CD41B9"/>
    <w:rsid w:val="00CD4447"/>
    <w:rsid w:val="00CD460C"/>
    <w:rsid w:val="00CD4819"/>
    <w:rsid w:val="00CD49DD"/>
    <w:rsid w:val="00CD4BF3"/>
    <w:rsid w:val="00CD53E0"/>
    <w:rsid w:val="00CD5E55"/>
    <w:rsid w:val="00CD5E8E"/>
    <w:rsid w:val="00CD6104"/>
    <w:rsid w:val="00CD6189"/>
    <w:rsid w:val="00CD6861"/>
    <w:rsid w:val="00CD71C9"/>
    <w:rsid w:val="00CD7332"/>
    <w:rsid w:val="00CE0021"/>
    <w:rsid w:val="00CE05F2"/>
    <w:rsid w:val="00CE0C3E"/>
    <w:rsid w:val="00CE0D51"/>
    <w:rsid w:val="00CE0F09"/>
    <w:rsid w:val="00CE0F85"/>
    <w:rsid w:val="00CE0F89"/>
    <w:rsid w:val="00CE11FC"/>
    <w:rsid w:val="00CE14E9"/>
    <w:rsid w:val="00CE175E"/>
    <w:rsid w:val="00CE1B94"/>
    <w:rsid w:val="00CE1BA7"/>
    <w:rsid w:val="00CE21FE"/>
    <w:rsid w:val="00CE229B"/>
    <w:rsid w:val="00CE24E5"/>
    <w:rsid w:val="00CE2539"/>
    <w:rsid w:val="00CE2604"/>
    <w:rsid w:val="00CE2E71"/>
    <w:rsid w:val="00CE34DC"/>
    <w:rsid w:val="00CE430A"/>
    <w:rsid w:val="00CE4A7B"/>
    <w:rsid w:val="00CE4D0E"/>
    <w:rsid w:val="00CE552D"/>
    <w:rsid w:val="00CE5D05"/>
    <w:rsid w:val="00CE5D29"/>
    <w:rsid w:val="00CE5F66"/>
    <w:rsid w:val="00CE6892"/>
    <w:rsid w:val="00CE6939"/>
    <w:rsid w:val="00CE727C"/>
    <w:rsid w:val="00CE7308"/>
    <w:rsid w:val="00CE7739"/>
    <w:rsid w:val="00CE7A51"/>
    <w:rsid w:val="00CE7DCA"/>
    <w:rsid w:val="00CF09A6"/>
    <w:rsid w:val="00CF0E22"/>
    <w:rsid w:val="00CF1073"/>
    <w:rsid w:val="00CF14D5"/>
    <w:rsid w:val="00CF15C3"/>
    <w:rsid w:val="00CF18F5"/>
    <w:rsid w:val="00CF1985"/>
    <w:rsid w:val="00CF1AC7"/>
    <w:rsid w:val="00CF1B22"/>
    <w:rsid w:val="00CF1BB8"/>
    <w:rsid w:val="00CF1C9C"/>
    <w:rsid w:val="00CF1CA3"/>
    <w:rsid w:val="00CF1E8E"/>
    <w:rsid w:val="00CF1FFF"/>
    <w:rsid w:val="00CF207B"/>
    <w:rsid w:val="00CF2462"/>
    <w:rsid w:val="00CF26C9"/>
    <w:rsid w:val="00CF2A20"/>
    <w:rsid w:val="00CF3184"/>
    <w:rsid w:val="00CF3246"/>
    <w:rsid w:val="00CF34FA"/>
    <w:rsid w:val="00CF365A"/>
    <w:rsid w:val="00CF3701"/>
    <w:rsid w:val="00CF3DE8"/>
    <w:rsid w:val="00CF42ED"/>
    <w:rsid w:val="00CF4871"/>
    <w:rsid w:val="00CF4946"/>
    <w:rsid w:val="00CF4AB5"/>
    <w:rsid w:val="00CF4E30"/>
    <w:rsid w:val="00CF52CC"/>
    <w:rsid w:val="00CF53B9"/>
    <w:rsid w:val="00CF5557"/>
    <w:rsid w:val="00CF55FE"/>
    <w:rsid w:val="00CF583F"/>
    <w:rsid w:val="00CF61A8"/>
    <w:rsid w:val="00CF6471"/>
    <w:rsid w:val="00CF6596"/>
    <w:rsid w:val="00CF6782"/>
    <w:rsid w:val="00CF67BC"/>
    <w:rsid w:val="00CF6CCB"/>
    <w:rsid w:val="00CF6FBF"/>
    <w:rsid w:val="00CF70A9"/>
    <w:rsid w:val="00CF712B"/>
    <w:rsid w:val="00CF7420"/>
    <w:rsid w:val="00CF7452"/>
    <w:rsid w:val="00CF74A8"/>
    <w:rsid w:val="00CF7A1E"/>
    <w:rsid w:val="00D002C7"/>
    <w:rsid w:val="00D007B5"/>
    <w:rsid w:val="00D0094A"/>
    <w:rsid w:val="00D01132"/>
    <w:rsid w:val="00D0138A"/>
    <w:rsid w:val="00D01B05"/>
    <w:rsid w:val="00D0201D"/>
    <w:rsid w:val="00D021C1"/>
    <w:rsid w:val="00D02400"/>
    <w:rsid w:val="00D02EBE"/>
    <w:rsid w:val="00D02F36"/>
    <w:rsid w:val="00D032AA"/>
    <w:rsid w:val="00D034DA"/>
    <w:rsid w:val="00D03759"/>
    <w:rsid w:val="00D03AC5"/>
    <w:rsid w:val="00D03C49"/>
    <w:rsid w:val="00D03CFB"/>
    <w:rsid w:val="00D0409C"/>
    <w:rsid w:val="00D04CA8"/>
    <w:rsid w:val="00D04FC0"/>
    <w:rsid w:val="00D0545F"/>
    <w:rsid w:val="00D05548"/>
    <w:rsid w:val="00D05A46"/>
    <w:rsid w:val="00D05BD4"/>
    <w:rsid w:val="00D05DFF"/>
    <w:rsid w:val="00D05E82"/>
    <w:rsid w:val="00D066EB"/>
    <w:rsid w:val="00D06CC9"/>
    <w:rsid w:val="00D0712B"/>
    <w:rsid w:val="00D07196"/>
    <w:rsid w:val="00D0740D"/>
    <w:rsid w:val="00D07520"/>
    <w:rsid w:val="00D07A39"/>
    <w:rsid w:val="00D07B88"/>
    <w:rsid w:val="00D07CE8"/>
    <w:rsid w:val="00D10413"/>
    <w:rsid w:val="00D10473"/>
    <w:rsid w:val="00D10B70"/>
    <w:rsid w:val="00D10FC1"/>
    <w:rsid w:val="00D112B7"/>
    <w:rsid w:val="00D11308"/>
    <w:rsid w:val="00D1148E"/>
    <w:rsid w:val="00D1165C"/>
    <w:rsid w:val="00D11744"/>
    <w:rsid w:val="00D11764"/>
    <w:rsid w:val="00D1192F"/>
    <w:rsid w:val="00D11A99"/>
    <w:rsid w:val="00D11D58"/>
    <w:rsid w:val="00D11F67"/>
    <w:rsid w:val="00D1212C"/>
    <w:rsid w:val="00D12340"/>
    <w:rsid w:val="00D12502"/>
    <w:rsid w:val="00D1290A"/>
    <w:rsid w:val="00D12912"/>
    <w:rsid w:val="00D1295E"/>
    <w:rsid w:val="00D12F51"/>
    <w:rsid w:val="00D12FA2"/>
    <w:rsid w:val="00D130A5"/>
    <w:rsid w:val="00D1316B"/>
    <w:rsid w:val="00D131CE"/>
    <w:rsid w:val="00D13858"/>
    <w:rsid w:val="00D13876"/>
    <w:rsid w:val="00D13A73"/>
    <w:rsid w:val="00D13AA0"/>
    <w:rsid w:val="00D13AFC"/>
    <w:rsid w:val="00D13D51"/>
    <w:rsid w:val="00D1401A"/>
    <w:rsid w:val="00D14152"/>
    <w:rsid w:val="00D14375"/>
    <w:rsid w:val="00D14735"/>
    <w:rsid w:val="00D147BD"/>
    <w:rsid w:val="00D147E7"/>
    <w:rsid w:val="00D14918"/>
    <w:rsid w:val="00D14EF9"/>
    <w:rsid w:val="00D151F7"/>
    <w:rsid w:val="00D15638"/>
    <w:rsid w:val="00D15D61"/>
    <w:rsid w:val="00D15F4B"/>
    <w:rsid w:val="00D16099"/>
    <w:rsid w:val="00D16644"/>
    <w:rsid w:val="00D16BDC"/>
    <w:rsid w:val="00D17295"/>
    <w:rsid w:val="00D17ABE"/>
    <w:rsid w:val="00D20230"/>
    <w:rsid w:val="00D208F0"/>
    <w:rsid w:val="00D20B18"/>
    <w:rsid w:val="00D21032"/>
    <w:rsid w:val="00D2112A"/>
    <w:rsid w:val="00D21A09"/>
    <w:rsid w:val="00D222F9"/>
    <w:rsid w:val="00D2255C"/>
    <w:rsid w:val="00D226A0"/>
    <w:rsid w:val="00D22875"/>
    <w:rsid w:val="00D228CF"/>
    <w:rsid w:val="00D229DE"/>
    <w:rsid w:val="00D23697"/>
    <w:rsid w:val="00D23DD8"/>
    <w:rsid w:val="00D2438E"/>
    <w:rsid w:val="00D2441A"/>
    <w:rsid w:val="00D24541"/>
    <w:rsid w:val="00D249BB"/>
    <w:rsid w:val="00D24E68"/>
    <w:rsid w:val="00D2540B"/>
    <w:rsid w:val="00D255FA"/>
    <w:rsid w:val="00D256FF"/>
    <w:rsid w:val="00D25816"/>
    <w:rsid w:val="00D25984"/>
    <w:rsid w:val="00D2674D"/>
    <w:rsid w:val="00D268D0"/>
    <w:rsid w:val="00D271E5"/>
    <w:rsid w:val="00D272A8"/>
    <w:rsid w:val="00D27437"/>
    <w:rsid w:val="00D27D99"/>
    <w:rsid w:val="00D302CA"/>
    <w:rsid w:val="00D306D6"/>
    <w:rsid w:val="00D30744"/>
    <w:rsid w:val="00D30B48"/>
    <w:rsid w:val="00D30EF2"/>
    <w:rsid w:val="00D313A0"/>
    <w:rsid w:val="00D313F5"/>
    <w:rsid w:val="00D318DE"/>
    <w:rsid w:val="00D31FA1"/>
    <w:rsid w:val="00D32297"/>
    <w:rsid w:val="00D32C26"/>
    <w:rsid w:val="00D331BF"/>
    <w:rsid w:val="00D331C2"/>
    <w:rsid w:val="00D333C9"/>
    <w:rsid w:val="00D333EB"/>
    <w:rsid w:val="00D3344B"/>
    <w:rsid w:val="00D3367D"/>
    <w:rsid w:val="00D33963"/>
    <w:rsid w:val="00D33B69"/>
    <w:rsid w:val="00D34376"/>
    <w:rsid w:val="00D34F90"/>
    <w:rsid w:val="00D34FD4"/>
    <w:rsid w:val="00D359C0"/>
    <w:rsid w:val="00D366FC"/>
    <w:rsid w:val="00D367BF"/>
    <w:rsid w:val="00D36860"/>
    <w:rsid w:val="00D36AD3"/>
    <w:rsid w:val="00D36FD7"/>
    <w:rsid w:val="00D374F4"/>
    <w:rsid w:val="00D37602"/>
    <w:rsid w:val="00D3762C"/>
    <w:rsid w:val="00D3769B"/>
    <w:rsid w:val="00D378AD"/>
    <w:rsid w:val="00D37D75"/>
    <w:rsid w:val="00D37E73"/>
    <w:rsid w:val="00D40065"/>
    <w:rsid w:val="00D404E0"/>
    <w:rsid w:val="00D4064B"/>
    <w:rsid w:val="00D40762"/>
    <w:rsid w:val="00D407C1"/>
    <w:rsid w:val="00D40E4B"/>
    <w:rsid w:val="00D41048"/>
    <w:rsid w:val="00D41094"/>
    <w:rsid w:val="00D411FE"/>
    <w:rsid w:val="00D41379"/>
    <w:rsid w:val="00D41D62"/>
    <w:rsid w:val="00D420AF"/>
    <w:rsid w:val="00D42134"/>
    <w:rsid w:val="00D422FF"/>
    <w:rsid w:val="00D4289A"/>
    <w:rsid w:val="00D42D6A"/>
    <w:rsid w:val="00D430CE"/>
    <w:rsid w:val="00D431E1"/>
    <w:rsid w:val="00D436D3"/>
    <w:rsid w:val="00D437D7"/>
    <w:rsid w:val="00D438E1"/>
    <w:rsid w:val="00D439E1"/>
    <w:rsid w:val="00D43C2E"/>
    <w:rsid w:val="00D4423E"/>
    <w:rsid w:val="00D44D03"/>
    <w:rsid w:val="00D44D6F"/>
    <w:rsid w:val="00D44E5C"/>
    <w:rsid w:val="00D45530"/>
    <w:rsid w:val="00D45547"/>
    <w:rsid w:val="00D45BB1"/>
    <w:rsid w:val="00D460A8"/>
    <w:rsid w:val="00D46398"/>
    <w:rsid w:val="00D46412"/>
    <w:rsid w:val="00D469E9"/>
    <w:rsid w:val="00D46BE2"/>
    <w:rsid w:val="00D46E49"/>
    <w:rsid w:val="00D47651"/>
    <w:rsid w:val="00D4793D"/>
    <w:rsid w:val="00D47D7E"/>
    <w:rsid w:val="00D47F62"/>
    <w:rsid w:val="00D500BE"/>
    <w:rsid w:val="00D50108"/>
    <w:rsid w:val="00D5012A"/>
    <w:rsid w:val="00D50471"/>
    <w:rsid w:val="00D505D3"/>
    <w:rsid w:val="00D5078A"/>
    <w:rsid w:val="00D50AC8"/>
    <w:rsid w:val="00D50FD3"/>
    <w:rsid w:val="00D513CB"/>
    <w:rsid w:val="00D51DBE"/>
    <w:rsid w:val="00D51E6F"/>
    <w:rsid w:val="00D5203E"/>
    <w:rsid w:val="00D52741"/>
    <w:rsid w:val="00D52B7C"/>
    <w:rsid w:val="00D52DA1"/>
    <w:rsid w:val="00D53348"/>
    <w:rsid w:val="00D5344C"/>
    <w:rsid w:val="00D53787"/>
    <w:rsid w:val="00D53A22"/>
    <w:rsid w:val="00D53B4E"/>
    <w:rsid w:val="00D53CBB"/>
    <w:rsid w:val="00D53EAB"/>
    <w:rsid w:val="00D53F07"/>
    <w:rsid w:val="00D53FCC"/>
    <w:rsid w:val="00D541BE"/>
    <w:rsid w:val="00D545B5"/>
    <w:rsid w:val="00D54B93"/>
    <w:rsid w:val="00D54FFE"/>
    <w:rsid w:val="00D5510A"/>
    <w:rsid w:val="00D55518"/>
    <w:rsid w:val="00D557F8"/>
    <w:rsid w:val="00D559CC"/>
    <w:rsid w:val="00D55BDD"/>
    <w:rsid w:val="00D562D6"/>
    <w:rsid w:val="00D56536"/>
    <w:rsid w:val="00D569E0"/>
    <w:rsid w:val="00D56E44"/>
    <w:rsid w:val="00D572B9"/>
    <w:rsid w:val="00D57372"/>
    <w:rsid w:val="00D577DD"/>
    <w:rsid w:val="00D57B45"/>
    <w:rsid w:val="00D57E11"/>
    <w:rsid w:val="00D57F8F"/>
    <w:rsid w:val="00D600C2"/>
    <w:rsid w:val="00D603FF"/>
    <w:rsid w:val="00D6046D"/>
    <w:rsid w:val="00D60866"/>
    <w:rsid w:val="00D60F4B"/>
    <w:rsid w:val="00D61105"/>
    <w:rsid w:val="00D6116E"/>
    <w:rsid w:val="00D6157A"/>
    <w:rsid w:val="00D61714"/>
    <w:rsid w:val="00D61737"/>
    <w:rsid w:val="00D61844"/>
    <w:rsid w:val="00D6189E"/>
    <w:rsid w:val="00D61AFA"/>
    <w:rsid w:val="00D61E0A"/>
    <w:rsid w:val="00D62356"/>
    <w:rsid w:val="00D625E8"/>
    <w:rsid w:val="00D626E1"/>
    <w:rsid w:val="00D62B13"/>
    <w:rsid w:val="00D62D92"/>
    <w:rsid w:val="00D62DBB"/>
    <w:rsid w:val="00D630C3"/>
    <w:rsid w:val="00D634F1"/>
    <w:rsid w:val="00D634FE"/>
    <w:rsid w:val="00D6357A"/>
    <w:rsid w:val="00D6385B"/>
    <w:rsid w:val="00D63B59"/>
    <w:rsid w:val="00D63C3F"/>
    <w:rsid w:val="00D63DCF"/>
    <w:rsid w:val="00D63FF3"/>
    <w:rsid w:val="00D64544"/>
    <w:rsid w:val="00D64853"/>
    <w:rsid w:val="00D650BC"/>
    <w:rsid w:val="00D65271"/>
    <w:rsid w:val="00D65928"/>
    <w:rsid w:val="00D65AFB"/>
    <w:rsid w:val="00D65B1F"/>
    <w:rsid w:val="00D65F71"/>
    <w:rsid w:val="00D663D9"/>
    <w:rsid w:val="00D66713"/>
    <w:rsid w:val="00D66E01"/>
    <w:rsid w:val="00D672DD"/>
    <w:rsid w:val="00D674AE"/>
    <w:rsid w:val="00D67521"/>
    <w:rsid w:val="00D676EE"/>
    <w:rsid w:val="00D67DB1"/>
    <w:rsid w:val="00D67DC7"/>
    <w:rsid w:val="00D67DDC"/>
    <w:rsid w:val="00D705BD"/>
    <w:rsid w:val="00D707DD"/>
    <w:rsid w:val="00D70B4F"/>
    <w:rsid w:val="00D70F1D"/>
    <w:rsid w:val="00D70F63"/>
    <w:rsid w:val="00D715D5"/>
    <w:rsid w:val="00D71F95"/>
    <w:rsid w:val="00D72094"/>
    <w:rsid w:val="00D7210D"/>
    <w:rsid w:val="00D726EE"/>
    <w:rsid w:val="00D72C60"/>
    <w:rsid w:val="00D72D28"/>
    <w:rsid w:val="00D72D2B"/>
    <w:rsid w:val="00D731B2"/>
    <w:rsid w:val="00D73408"/>
    <w:rsid w:val="00D73592"/>
    <w:rsid w:val="00D736DA"/>
    <w:rsid w:val="00D73A6B"/>
    <w:rsid w:val="00D73CBF"/>
    <w:rsid w:val="00D74062"/>
    <w:rsid w:val="00D7430D"/>
    <w:rsid w:val="00D7460E"/>
    <w:rsid w:val="00D749A6"/>
    <w:rsid w:val="00D74BED"/>
    <w:rsid w:val="00D74F41"/>
    <w:rsid w:val="00D751B3"/>
    <w:rsid w:val="00D75C1F"/>
    <w:rsid w:val="00D75DA9"/>
    <w:rsid w:val="00D75E09"/>
    <w:rsid w:val="00D75E85"/>
    <w:rsid w:val="00D75F1F"/>
    <w:rsid w:val="00D76415"/>
    <w:rsid w:val="00D76874"/>
    <w:rsid w:val="00D76AFE"/>
    <w:rsid w:val="00D77009"/>
    <w:rsid w:val="00D77358"/>
    <w:rsid w:val="00D7738B"/>
    <w:rsid w:val="00D77574"/>
    <w:rsid w:val="00D7796F"/>
    <w:rsid w:val="00D77C05"/>
    <w:rsid w:val="00D80055"/>
    <w:rsid w:val="00D8040E"/>
    <w:rsid w:val="00D8082D"/>
    <w:rsid w:val="00D80837"/>
    <w:rsid w:val="00D81519"/>
    <w:rsid w:val="00D81CFD"/>
    <w:rsid w:val="00D81D49"/>
    <w:rsid w:val="00D82680"/>
    <w:rsid w:val="00D82AAA"/>
    <w:rsid w:val="00D82BC7"/>
    <w:rsid w:val="00D82D71"/>
    <w:rsid w:val="00D82ED4"/>
    <w:rsid w:val="00D83170"/>
    <w:rsid w:val="00D833FA"/>
    <w:rsid w:val="00D83504"/>
    <w:rsid w:val="00D836C5"/>
    <w:rsid w:val="00D839E6"/>
    <w:rsid w:val="00D84139"/>
    <w:rsid w:val="00D84543"/>
    <w:rsid w:val="00D84D76"/>
    <w:rsid w:val="00D84DDD"/>
    <w:rsid w:val="00D84E4A"/>
    <w:rsid w:val="00D85BD5"/>
    <w:rsid w:val="00D85D7C"/>
    <w:rsid w:val="00D85E27"/>
    <w:rsid w:val="00D85E87"/>
    <w:rsid w:val="00D863C5"/>
    <w:rsid w:val="00D8656F"/>
    <w:rsid w:val="00D86805"/>
    <w:rsid w:val="00D8684D"/>
    <w:rsid w:val="00D86854"/>
    <w:rsid w:val="00D86C46"/>
    <w:rsid w:val="00D86D75"/>
    <w:rsid w:val="00D876E3"/>
    <w:rsid w:val="00D87782"/>
    <w:rsid w:val="00D87849"/>
    <w:rsid w:val="00D87B62"/>
    <w:rsid w:val="00D90326"/>
    <w:rsid w:val="00D904E3"/>
    <w:rsid w:val="00D90768"/>
    <w:rsid w:val="00D90C62"/>
    <w:rsid w:val="00D9103C"/>
    <w:rsid w:val="00D9103F"/>
    <w:rsid w:val="00D91CB6"/>
    <w:rsid w:val="00D91E5D"/>
    <w:rsid w:val="00D924BB"/>
    <w:rsid w:val="00D925CA"/>
    <w:rsid w:val="00D927FE"/>
    <w:rsid w:val="00D92813"/>
    <w:rsid w:val="00D9294B"/>
    <w:rsid w:val="00D92971"/>
    <w:rsid w:val="00D92CAF"/>
    <w:rsid w:val="00D9307B"/>
    <w:rsid w:val="00D93189"/>
    <w:rsid w:val="00D9331F"/>
    <w:rsid w:val="00D93589"/>
    <w:rsid w:val="00D936AE"/>
    <w:rsid w:val="00D937F5"/>
    <w:rsid w:val="00D93DF7"/>
    <w:rsid w:val="00D93E43"/>
    <w:rsid w:val="00D9432F"/>
    <w:rsid w:val="00D945D5"/>
    <w:rsid w:val="00D94748"/>
    <w:rsid w:val="00D94DC8"/>
    <w:rsid w:val="00D95216"/>
    <w:rsid w:val="00D95982"/>
    <w:rsid w:val="00D95CEE"/>
    <w:rsid w:val="00D95D7E"/>
    <w:rsid w:val="00D95DE0"/>
    <w:rsid w:val="00D96E1B"/>
    <w:rsid w:val="00D96EBC"/>
    <w:rsid w:val="00D97365"/>
    <w:rsid w:val="00D97381"/>
    <w:rsid w:val="00D97A92"/>
    <w:rsid w:val="00D97BCA"/>
    <w:rsid w:val="00D97E2A"/>
    <w:rsid w:val="00D97EAB"/>
    <w:rsid w:val="00D97F40"/>
    <w:rsid w:val="00D97FDD"/>
    <w:rsid w:val="00DA009B"/>
    <w:rsid w:val="00DA03FD"/>
    <w:rsid w:val="00DA0F41"/>
    <w:rsid w:val="00DA1191"/>
    <w:rsid w:val="00DA133F"/>
    <w:rsid w:val="00DA14FA"/>
    <w:rsid w:val="00DA1A47"/>
    <w:rsid w:val="00DA28A8"/>
    <w:rsid w:val="00DA297F"/>
    <w:rsid w:val="00DA2DC7"/>
    <w:rsid w:val="00DA300F"/>
    <w:rsid w:val="00DA30C0"/>
    <w:rsid w:val="00DA34ED"/>
    <w:rsid w:val="00DA3BBD"/>
    <w:rsid w:val="00DA4834"/>
    <w:rsid w:val="00DA488E"/>
    <w:rsid w:val="00DA4B5D"/>
    <w:rsid w:val="00DA4DE8"/>
    <w:rsid w:val="00DA5168"/>
    <w:rsid w:val="00DA53AC"/>
    <w:rsid w:val="00DA5823"/>
    <w:rsid w:val="00DA5911"/>
    <w:rsid w:val="00DA5EB7"/>
    <w:rsid w:val="00DA6763"/>
    <w:rsid w:val="00DA6D47"/>
    <w:rsid w:val="00DA6E46"/>
    <w:rsid w:val="00DA70D0"/>
    <w:rsid w:val="00DA722E"/>
    <w:rsid w:val="00DA73C4"/>
    <w:rsid w:val="00DA7724"/>
    <w:rsid w:val="00DA7733"/>
    <w:rsid w:val="00DA7C22"/>
    <w:rsid w:val="00DA7C90"/>
    <w:rsid w:val="00DA7DD9"/>
    <w:rsid w:val="00DA7F3B"/>
    <w:rsid w:val="00DB0003"/>
    <w:rsid w:val="00DB0276"/>
    <w:rsid w:val="00DB0389"/>
    <w:rsid w:val="00DB05A8"/>
    <w:rsid w:val="00DB05D7"/>
    <w:rsid w:val="00DB085C"/>
    <w:rsid w:val="00DB124E"/>
    <w:rsid w:val="00DB18A2"/>
    <w:rsid w:val="00DB198D"/>
    <w:rsid w:val="00DB1E02"/>
    <w:rsid w:val="00DB230F"/>
    <w:rsid w:val="00DB23BC"/>
    <w:rsid w:val="00DB2473"/>
    <w:rsid w:val="00DB306B"/>
    <w:rsid w:val="00DB3105"/>
    <w:rsid w:val="00DB319F"/>
    <w:rsid w:val="00DB33A5"/>
    <w:rsid w:val="00DB398E"/>
    <w:rsid w:val="00DB3D65"/>
    <w:rsid w:val="00DB4127"/>
    <w:rsid w:val="00DB42A1"/>
    <w:rsid w:val="00DB4930"/>
    <w:rsid w:val="00DB59CF"/>
    <w:rsid w:val="00DB5A26"/>
    <w:rsid w:val="00DB5F33"/>
    <w:rsid w:val="00DB653A"/>
    <w:rsid w:val="00DB690A"/>
    <w:rsid w:val="00DB69E6"/>
    <w:rsid w:val="00DB70E3"/>
    <w:rsid w:val="00DB72F8"/>
    <w:rsid w:val="00DB7960"/>
    <w:rsid w:val="00DC02A3"/>
    <w:rsid w:val="00DC0840"/>
    <w:rsid w:val="00DC0ED8"/>
    <w:rsid w:val="00DC0F99"/>
    <w:rsid w:val="00DC1A47"/>
    <w:rsid w:val="00DC1C2B"/>
    <w:rsid w:val="00DC1F36"/>
    <w:rsid w:val="00DC2AAB"/>
    <w:rsid w:val="00DC2F23"/>
    <w:rsid w:val="00DC3168"/>
    <w:rsid w:val="00DC374E"/>
    <w:rsid w:val="00DC37CD"/>
    <w:rsid w:val="00DC39DA"/>
    <w:rsid w:val="00DC4063"/>
    <w:rsid w:val="00DC41F2"/>
    <w:rsid w:val="00DC42BA"/>
    <w:rsid w:val="00DC4435"/>
    <w:rsid w:val="00DC4709"/>
    <w:rsid w:val="00DC4A27"/>
    <w:rsid w:val="00DC4CB9"/>
    <w:rsid w:val="00DC54B1"/>
    <w:rsid w:val="00DC5AAF"/>
    <w:rsid w:val="00DC5BE4"/>
    <w:rsid w:val="00DC5C09"/>
    <w:rsid w:val="00DC5C1B"/>
    <w:rsid w:val="00DC5E4E"/>
    <w:rsid w:val="00DC5ECA"/>
    <w:rsid w:val="00DC630F"/>
    <w:rsid w:val="00DC690A"/>
    <w:rsid w:val="00DC6953"/>
    <w:rsid w:val="00DC6F12"/>
    <w:rsid w:val="00DC724A"/>
    <w:rsid w:val="00DC796A"/>
    <w:rsid w:val="00DC7A30"/>
    <w:rsid w:val="00DC7B2D"/>
    <w:rsid w:val="00DC7B92"/>
    <w:rsid w:val="00DC7BD1"/>
    <w:rsid w:val="00DD0731"/>
    <w:rsid w:val="00DD07AC"/>
    <w:rsid w:val="00DD0F4B"/>
    <w:rsid w:val="00DD152A"/>
    <w:rsid w:val="00DD1C14"/>
    <w:rsid w:val="00DD2775"/>
    <w:rsid w:val="00DD2B8D"/>
    <w:rsid w:val="00DD2C95"/>
    <w:rsid w:val="00DD2F3B"/>
    <w:rsid w:val="00DD3195"/>
    <w:rsid w:val="00DD375B"/>
    <w:rsid w:val="00DD3770"/>
    <w:rsid w:val="00DD39B8"/>
    <w:rsid w:val="00DD400B"/>
    <w:rsid w:val="00DD4257"/>
    <w:rsid w:val="00DD42A7"/>
    <w:rsid w:val="00DD43D0"/>
    <w:rsid w:val="00DD4B3A"/>
    <w:rsid w:val="00DD4BF0"/>
    <w:rsid w:val="00DD5095"/>
    <w:rsid w:val="00DD530B"/>
    <w:rsid w:val="00DD536D"/>
    <w:rsid w:val="00DD56A3"/>
    <w:rsid w:val="00DD5CB8"/>
    <w:rsid w:val="00DD6071"/>
    <w:rsid w:val="00DD6351"/>
    <w:rsid w:val="00DD63A9"/>
    <w:rsid w:val="00DD63DD"/>
    <w:rsid w:val="00DD645E"/>
    <w:rsid w:val="00DD6C37"/>
    <w:rsid w:val="00DD6F4C"/>
    <w:rsid w:val="00DD73E6"/>
    <w:rsid w:val="00DD7615"/>
    <w:rsid w:val="00DD76CE"/>
    <w:rsid w:val="00DD79D0"/>
    <w:rsid w:val="00DD7EF3"/>
    <w:rsid w:val="00DE03DB"/>
    <w:rsid w:val="00DE0653"/>
    <w:rsid w:val="00DE0CF3"/>
    <w:rsid w:val="00DE121F"/>
    <w:rsid w:val="00DE134F"/>
    <w:rsid w:val="00DE137A"/>
    <w:rsid w:val="00DE180B"/>
    <w:rsid w:val="00DE2791"/>
    <w:rsid w:val="00DE2E13"/>
    <w:rsid w:val="00DE3456"/>
    <w:rsid w:val="00DE3888"/>
    <w:rsid w:val="00DE3D70"/>
    <w:rsid w:val="00DE3F8B"/>
    <w:rsid w:val="00DE40FE"/>
    <w:rsid w:val="00DE4144"/>
    <w:rsid w:val="00DE4AA0"/>
    <w:rsid w:val="00DE4B4C"/>
    <w:rsid w:val="00DE4FEF"/>
    <w:rsid w:val="00DE5700"/>
    <w:rsid w:val="00DE58F1"/>
    <w:rsid w:val="00DE5A67"/>
    <w:rsid w:val="00DE60A5"/>
    <w:rsid w:val="00DE6164"/>
    <w:rsid w:val="00DE6365"/>
    <w:rsid w:val="00DE64F6"/>
    <w:rsid w:val="00DE654F"/>
    <w:rsid w:val="00DE683D"/>
    <w:rsid w:val="00DE6ADD"/>
    <w:rsid w:val="00DE6B20"/>
    <w:rsid w:val="00DE70B1"/>
    <w:rsid w:val="00DE72EB"/>
    <w:rsid w:val="00DE7706"/>
    <w:rsid w:val="00DE77E5"/>
    <w:rsid w:val="00DE7824"/>
    <w:rsid w:val="00DE7D32"/>
    <w:rsid w:val="00DF012D"/>
    <w:rsid w:val="00DF07FE"/>
    <w:rsid w:val="00DF0879"/>
    <w:rsid w:val="00DF08F6"/>
    <w:rsid w:val="00DF0C6A"/>
    <w:rsid w:val="00DF0DE0"/>
    <w:rsid w:val="00DF11E3"/>
    <w:rsid w:val="00DF1261"/>
    <w:rsid w:val="00DF136A"/>
    <w:rsid w:val="00DF16B0"/>
    <w:rsid w:val="00DF173C"/>
    <w:rsid w:val="00DF1766"/>
    <w:rsid w:val="00DF1BFC"/>
    <w:rsid w:val="00DF20BB"/>
    <w:rsid w:val="00DF2646"/>
    <w:rsid w:val="00DF2AEB"/>
    <w:rsid w:val="00DF2BB8"/>
    <w:rsid w:val="00DF2CD7"/>
    <w:rsid w:val="00DF2FC3"/>
    <w:rsid w:val="00DF308A"/>
    <w:rsid w:val="00DF3427"/>
    <w:rsid w:val="00DF36AB"/>
    <w:rsid w:val="00DF38C5"/>
    <w:rsid w:val="00DF3B56"/>
    <w:rsid w:val="00DF3B58"/>
    <w:rsid w:val="00DF3EA2"/>
    <w:rsid w:val="00DF4068"/>
    <w:rsid w:val="00DF427F"/>
    <w:rsid w:val="00DF4777"/>
    <w:rsid w:val="00DF4C3C"/>
    <w:rsid w:val="00DF4FEF"/>
    <w:rsid w:val="00DF5110"/>
    <w:rsid w:val="00DF516E"/>
    <w:rsid w:val="00DF51F0"/>
    <w:rsid w:val="00DF555D"/>
    <w:rsid w:val="00DF564D"/>
    <w:rsid w:val="00DF5AD7"/>
    <w:rsid w:val="00DF5B62"/>
    <w:rsid w:val="00DF5B9D"/>
    <w:rsid w:val="00DF5D98"/>
    <w:rsid w:val="00DF628C"/>
    <w:rsid w:val="00DF682D"/>
    <w:rsid w:val="00DF6B7A"/>
    <w:rsid w:val="00DF6BEF"/>
    <w:rsid w:val="00DF6C8B"/>
    <w:rsid w:val="00DF6CDC"/>
    <w:rsid w:val="00DF718E"/>
    <w:rsid w:val="00DF71D8"/>
    <w:rsid w:val="00DF74E8"/>
    <w:rsid w:val="00DF779E"/>
    <w:rsid w:val="00E00B78"/>
    <w:rsid w:val="00E00CEE"/>
    <w:rsid w:val="00E00F9E"/>
    <w:rsid w:val="00E013FC"/>
    <w:rsid w:val="00E01EFC"/>
    <w:rsid w:val="00E01F80"/>
    <w:rsid w:val="00E0204F"/>
    <w:rsid w:val="00E02610"/>
    <w:rsid w:val="00E02680"/>
    <w:rsid w:val="00E03102"/>
    <w:rsid w:val="00E031BA"/>
    <w:rsid w:val="00E0378F"/>
    <w:rsid w:val="00E039C2"/>
    <w:rsid w:val="00E03BB6"/>
    <w:rsid w:val="00E03D38"/>
    <w:rsid w:val="00E03E19"/>
    <w:rsid w:val="00E04001"/>
    <w:rsid w:val="00E040F8"/>
    <w:rsid w:val="00E041AC"/>
    <w:rsid w:val="00E0467C"/>
    <w:rsid w:val="00E0479F"/>
    <w:rsid w:val="00E04FFB"/>
    <w:rsid w:val="00E0525F"/>
    <w:rsid w:val="00E054D8"/>
    <w:rsid w:val="00E0556F"/>
    <w:rsid w:val="00E059A1"/>
    <w:rsid w:val="00E05AF8"/>
    <w:rsid w:val="00E05FC4"/>
    <w:rsid w:val="00E06125"/>
    <w:rsid w:val="00E06723"/>
    <w:rsid w:val="00E06973"/>
    <w:rsid w:val="00E06C0A"/>
    <w:rsid w:val="00E070B1"/>
    <w:rsid w:val="00E07706"/>
    <w:rsid w:val="00E07D2F"/>
    <w:rsid w:val="00E07D8A"/>
    <w:rsid w:val="00E10643"/>
    <w:rsid w:val="00E10829"/>
    <w:rsid w:val="00E1249C"/>
    <w:rsid w:val="00E12591"/>
    <w:rsid w:val="00E12629"/>
    <w:rsid w:val="00E12DB9"/>
    <w:rsid w:val="00E12F2F"/>
    <w:rsid w:val="00E13A9E"/>
    <w:rsid w:val="00E140D4"/>
    <w:rsid w:val="00E1416C"/>
    <w:rsid w:val="00E141F3"/>
    <w:rsid w:val="00E142FE"/>
    <w:rsid w:val="00E14308"/>
    <w:rsid w:val="00E1494F"/>
    <w:rsid w:val="00E1597F"/>
    <w:rsid w:val="00E16307"/>
    <w:rsid w:val="00E16382"/>
    <w:rsid w:val="00E1647F"/>
    <w:rsid w:val="00E16595"/>
    <w:rsid w:val="00E16656"/>
    <w:rsid w:val="00E16FF8"/>
    <w:rsid w:val="00E17227"/>
    <w:rsid w:val="00E173CF"/>
    <w:rsid w:val="00E176D5"/>
    <w:rsid w:val="00E1790C"/>
    <w:rsid w:val="00E202FE"/>
    <w:rsid w:val="00E2091B"/>
    <w:rsid w:val="00E20B2B"/>
    <w:rsid w:val="00E210F6"/>
    <w:rsid w:val="00E21315"/>
    <w:rsid w:val="00E21DCD"/>
    <w:rsid w:val="00E21EC5"/>
    <w:rsid w:val="00E221B3"/>
    <w:rsid w:val="00E228B3"/>
    <w:rsid w:val="00E22A96"/>
    <w:rsid w:val="00E22B61"/>
    <w:rsid w:val="00E22EC1"/>
    <w:rsid w:val="00E234F8"/>
    <w:rsid w:val="00E2368E"/>
    <w:rsid w:val="00E236E0"/>
    <w:rsid w:val="00E23853"/>
    <w:rsid w:val="00E23EBC"/>
    <w:rsid w:val="00E23F4D"/>
    <w:rsid w:val="00E240B5"/>
    <w:rsid w:val="00E242D5"/>
    <w:rsid w:val="00E2433C"/>
    <w:rsid w:val="00E244E9"/>
    <w:rsid w:val="00E24D2A"/>
    <w:rsid w:val="00E24F0C"/>
    <w:rsid w:val="00E25700"/>
    <w:rsid w:val="00E263BC"/>
    <w:rsid w:val="00E26569"/>
    <w:rsid w:val="00E265BD"/>
    <w:rsid w:val="00E26773"/>
    <w:rsid w:val="00E26915"/>
    <w:rsid w:val="00E2699A"/>
    <w:rsid w:val="00E269EF"/>
    <w:rsid w:val="00E26C78"/>
    <w:rsid w:val="00E26FFF"/>
    <w:rsid w:val="00E272D0"/>
    <w:rsid w:val="00E2762A"/>
    <w:rsid w:val="00E277A0"/>
    <w:rsid w:val="00E27841"/>
    <w:rsid w:val="00E279F5"/>
    <w:rsid w:val="00E27AE1"/>
    <w:rsid w:val="00E3022E"/>
    <w:rsid w:val="00E3050C"/>
    <w:rsid w:val="00E30C0C"/>
    <w:rsid w:val="00E30E55"/>
    <w:rsid w:val="00E313A3"/>
    <w:rsid w:val="00E318BC"/>
    <w:rsid w:val="00E31ACB"/>
    <w:rsid w:val="00E31D5F"/>
    <w:rsid w:val="00E31DD8"/>
    <w:rsid w:val="00E31FCF"/>
    <w:rsid w:val="00E32141"/>
    <w:rsid w:val="00E32558"/>
    <w:rsid w:val="00E32585"/>
    <w:rsid w:val="00E32675"/>
    <w:rsid w:val="00E32A31"/>
    <w:rsid w:val="00E32FBC"/>
    <w:rsid w:val="00E331A2"/>
    <w:rsid w:val="00E336D2"/>
    <w:rsid w:val="00E3375A"/>
    <w:rsid w:val="00E338D0"/>
    <w:rsid w:val="00E34105"/>
    <w:rsid w:val="00E34991"/>
    <w:rsid w:val="00E34DA7"/>
    <w:rsid w:val="00E34EDA"/>
    <w:rsid w:val="00E3553A"/>
    <w:rsid w:val="00E35956"/>
    <w:rsid w:val="00E35975"/>
    <w:rsid w:val="00E360B7"/>
    <w:rsid w:val="00E36151"/>
    <w:rsid w:val="00E36430"/>
    <w:rsid w:val="00E3645B"/>
    <w:rsid w:val="00E367AA"/>
    <w:rsid w:val="00E37302"/>
    <w:rsid w:val="00E373A6"/>
    <w:rsid w:val="00E37746"/>
    <w:rsid w:val="00E37A8D"/>
    <w:rsid w:val="00E37B62"/>
    <w:rsid w:val="00E400ED"/>
    <w:rsid w:val="00E4133C"/>
    <w:rsid w:val="00E4135C"/>
    <w:rsid w:val="00E41684"/>
    <w:rsid w:val="00E41CA6"/>
    <w:rsid w:val="00E41D55"/>
    <w:rsid w:val="00E41E07"/>
    <w:rsid w:val="00E41FB5"/>
    <w:rsid w:val="00E42427"/>
    <w:rsid w:val="00E43079"/>
    <w:rsid w:val="00E434C1"/>
    <w:rsid w:val="00E43C8F"/>
    <w:rsid w:val="00E43CFB"/>
    <w:rsid w:val="00E43D1D"/>
    <w:rsid w:val="00E4405F"/>
    <w:rsid w:val="00E44115"/>
    <w:rsid w:val="00E442D9"/>
    <w:rsid w:val="00E449DD"/>
    <w:rsid w:val="00E44B31"/>
    <w:rsid w:val="00E454D9"/>
    <w:rsid w:val="00E45919"/>
    <w:rsid w:val="00E45A3E"/>
    <w:rsid w:val="00E45EB8"/>
    <w:rsid w:val="00E46258"/>
    <w:rsid w:val="00E46482"/>
    <w:rsid w:val="00E4669C"/>
    <w:rsid w:val="00E46C6D"/>
    <w:rsid w:val="00E46C87"/>
    <w:rsid w:val="00E46C98"/>
    <w:rsid w:val="00E46D44"/>
    <w:rsid w:val="00E477B1"/>
    <w:rsid w:val="00E4782D"/>
    <w:rsid w:val="00E47BD3"/>
    <w:rsid w:val="00E47E36"/>
    <w:rsid w:val="00E50047"/>
    <w:rsid w:val="00E50327"/>
    <w:rsid w:val="00E50BAD"/>
    <w:rsid w:val="00E50C8B"/>
    <w:rsid w:val="00E50E4C"/>
    <w:rsid w:val="00E510CE"/>
    <w:rsid w:val="00E51199"/>
    <w:rsid w:val="00E51216"/>
    <w:rsid w:val="00E512DD"/>
    <w:rsid w:val="00E51518"/>
    <w:rsid w:val="00E51543"/>
    <w:rsid w:val="00E5156C"/>
    <w:rsid w:val="00E51915"/>
    <w:rsid w:val="00E51A52"/>
    <w:rsid w:val="00E51E16"/>
    <w:rsid w:val="00E52A8B"/>
    <w:rsid w:val="00E53F18"/>
    <w:rsid w:val="00E54141"/>
    <w:rsid w:val="00E54303"/>
    <w:rsid w:val="00E5444A"/>
    <w:rsid w:val="00E5477B"/>
    <w:rsid w:val="00E54BB9"/>
    <w:rsid w:val="00E5524C"/>
    <w:rsid w:val="00E55987"/>
    <w:rsid w:val="00E55AAB"/>
    <w:rsid w:val="00E55C79"/>
    <w:rsid w:val="00E55D8A"/>
    <w:rsid w:val="00E561C6"/>
    <w:rsid w:val="00E562A5"/>
    <w:rsid w:val="00E56532"/>
    <w:rsid w:val="00E567C9"/>
    <w:rsid w:val="00E56B10"/>
    <w:rsid w:val="00E56C62"/>
    <w:rsid w:val="00E571B0"/>
    <w:rsid w:val="00E572B0"/>
    <w:rsid w:val="00E5741A"/>
    <w:rsid w:val="00E57E9A"/>
    <w:rsid w:val="00E6039E"/>
    <w:rsid w:val="00E6040A"/>
    <w:rsid w:val="00E6079D"/>
    <w:rsid w:val="00E60ABA"/>
    <w:rsid w:val="00E60D47"/>
    <w:rsid w:val="00E60E3C"/>
    <w:rsid w:val="00E61042"/>
    <w:rsid w:val="00E61407"/>
    <w:rsid w:val="00E61543"/>
    <w:rsid w:val="00E619C2"/>
    <w:rsid w:val="00E62132"/>
    <w:rsid w:val="00E62296"/>
    <w:rsid w:val="00E6257B"/>
    <w:rsid w:val="00E63237"/>
    <w:rsid w:val="00E6326A"/>
    <w:rsid w:val="00E63896"/>
    <w:rsid w:val="00E63ADC"/>
    <w:rsid w:val="00E63B5F"/>
    <w:rsid w:val="00E63E6F"/>
    <w:rsid w:val="00E6462C"/>
    <w:rsid w:val="00E646DE"/>
    <w:rsid w:val="00E64968"/>
    <w:rsid w:val="00E65044"/>
    <w:rsid w:val="00E65190"/>
    <w:rsid w:val="00E65505"/>
    <w:rsid w:val="00E65589"/>
    <w:rsid w:val="00E65646"/>
    <w:rsid w:val="00E66520"/>
    <w:rsid w:val="00E666CC"/>
    <w:rsid w:val="00E66733"/>
    <w:rsid w:val="00E667CA"/>
    <w:rsid w:val="00E66828"/>
    <w:rsid w:val="00E669D0"/>
    <w:rsid w:val="00E66B23"/>
    <w:rsid w:val="00E66B6C"/>
    <w:rsid w:val="00E66EBB"/>
    <w:rsid w:val="00E66F1C"/>
    <w:rsid w:val="00E6729B"/>
    <w:rsid w:val="00E67865"/>
    <w:rsid w:val="00E67904"/>
    <w:rsid w:val="00E67FE3"/>
    <w:rsid w:val="00E7028C"/>
    <w:rsid w:val="00E7035E"/>
    <w:rsid w:val="00E70CED"/>
    <w:rsid w:val="00E7114E"/>
    <w:rsid w:val="00E7187A"/>
    <w:rsid w:val="00E71A37"/>
    <w:rsid w:val="00E71ADC"/>
    <w:rsid w:val="00E71C25"/>
    <w:rsid w:val="00E71CAC"/>
    <w:rsid w:val="00E726A0"/>
    <w:rsid w:val="00E72F0F"/>
    <w:rsid w:val="00E72F34"/>
    <w:rsid w:val="00E7372E"/>
    <w:rsid w:val="00E73B99"/>
    <w:rsid w:val="00E73C44"/>
    <w:rsid w:val="00E73DF4"/>
    <w:rsid w:val="00E73F7F"/>
    <w:rsid w:val="00E73FA2"/>
    <w:rsid w:val="00E746FD"/>
    <w:rsid w:val="00E74744"/>
    <w:rsid w:val="00E749C6"/>
    <w:rsid w:val="00E74C6D"/>
    <w:rsid w:val="00E74D7E"/>
    <w:rsid w:val="00E74DCB"/>
    <w:rsid w:val="00E74FDB"/>
    <w:rsid w:val="00E75472"/>
    <w:rsid w:val="00E755A8"/>
    <w:rsid w:val="00E75707"/>
    <w:rsid w:val="00E75956"/>
    <w:rsid w:val="00E75D4C"/>
    <w:rsid w:val="00E75F7A"/>
    <w:rsid w:val="00E762C6"/>
    <w:rsid w:val="00E76410"/>
    <w:rsid w:val="00E7654F"/>
    <w:rsid w:val="00E76667"/>
    <w:rsid w:val="00E767A7"/>
    <w:rsid w:val="00E76B03"/>
    <w:rsid w:val="00E7748D"/>
    <w:rsid w:val="00E77CF8"/>
    <w:rsid w:val="00E77F9A"/>
    <w:rsid w:val="00E80270"/>
    <w:rsid w:val="00E80347"/>
    <w:rsid w:val="00E80860"/>
    <w:rsid w:val="00E80B86"/>
    <w:rsid w:val="00E80C74"/>
    <w:rsid w:val="00E814A0"/>
    <w:rsid w:val="00E81971"/>
    <w:rsid w:val="00E81BA5"/>
    <w:rsid w:val="00E81C17"/>
    <w:rsid w:val="00E81E8E"/>
    <w:rsid w:val="00E82629"/>
    <w:rsid w:val="00E826AF"/>
    <w:rsid w:val="00E82B2A"/>
    <w:rsid w:val="00E82C1E"/>
    <w:rsid w:val="00E82D5D"/>
    <w:rsid w:val="00E82D6B"/>
    <w:rsid w:val="00E830AE"/>
    <w:rsid w:val="00E832B4"/>
    <w:rsid w:val="00E83F16"/>
    <w:rsid w:val="00E83F18"/>
    <w:rsid w:val="00E8470B"/>
    <w:rsid w:val="00E84A8F"/>
    <w:rsid w:val="00E84CDC"/>
    <w:rsid w:val="00E850A3"/>
    <w:rsid w:val="00E85704"/>
    <w:rsid w:val="00E857D2"/>
    <w:rsid w:val="00E859BC"/>
    <w:rsid w:val="00E86395"/>
    <w:rsid w:val="00E8641D"/>
    <w:rsid w:val="00E86BDA"/>
    <w:rsid w:val="00E874D0"/>
    <w:rsid w:val="00E8751B"/>
    <w:rsid w:val="00E87C43"/>
    <w:rsid w:val="00E87D16"/>
    <w:rsid w:val="00E87F4F"/>
    <w:rsid w:val="00E903C0"/>
    <w:rsid w:val="00E9043A"/>
    <w:rsid w:val="00E90635"/>
    <w:rsid w:val="00E90849"/>
    <w:rsid w:val="00E910E0"/>
    <w:rsid w:val="00E91369"/>
    <w:rsid w:val="00E9172F"/>
    <w:rsid w:val="00E9180F"/>
    <w:rsid w:val="00E919B2"/>
    <w:rsid w:val="00E92328"/>
    <w:rsid w:val="00E924CF"/>
    <w:rsid w:val="00E925A9"/>
    <w:rsid w:val="00E92A17"/>
    <w:rsid w:val="00E92C20"/>
    <w:rsid w:val="00E92F0F"/>
    <w:rsid w:val="00E92F4B"/>
    <w:rsid w:val="00E933A7"/>
    <w:rsid w:val="00E9370D"/>
    <w:rsid w:val="00E93755"/>
    <w:rsid w:val="00E93BD7"/>
    <w:rsid w:val="00E943BD"/>
    <w:rsid w:val="00E945F2"/>
    <w:rsid w:val="00E946ED"/>
    <w:rsid w:val="00E949FD"/>
    <w:rsid w:val="00E950BF"/>
    <w:rsid w:val="00E95477"/>
    <w:rsid w:val="00E95DC3"/>
    <w:rsid w:val="00E962F8"/>
    <w:rsid w:val="00E963DE"/>
    <w:rsid w:val="00E96632"/>
    <w:rsid w:val="00E967AA"/>
    <w:rsid w:val="00E96B94"/>
    <w:rsid w:val="00E96D54"/>
    <w:rsid w:val="00E96DAC"/>
    <w:rsid w:val="00E97321"/>
    <w:rsid w:val="00EA049E"/>
    <w:rsid w:val="00EA0501"/>
    <w:rsid w:val="00EA0568"/>
    <w:rsid w:val="00EA06C4"/>
    <w:rsid w:val="00EA07F3"/>
    <w:rsid w:val="00EA0C8B"/>
    <w:rsid w:val="00EA0CB0"/>
    <w:rsid w:val="00EA0D91"/>
    <w:rsid w:val="00EA141B"/>
    <w:rsid w:val="00EA153A"/>
    <w:rsid w:val="00EA1999"/>
    <w:rsid w:val="00EA2100"/>
    <w:rsid w:val="00EA23F4"/>
    <w:rsid w:val="00EA255E"/>
    <w:rsid w:val="00EA29EB"/>
    <w:rsid w:val="00EA2B24"/>
    <w:rsid w:val="00EA2B7A"/>
    <w:rsid w:val="00EA2D99"/>
    <w:rsid w:val="00EA3548"/>
    <w:rsid w:val="00EA3BA8"/>
    <w:rsid w:val="00EA3CDD"/>
    <w:rsid w:val="00EA459C"/>
    <w:rsid w:val="00EA46AA"/>
    <w:rsid w:val="00EA4CDC"/>
    <w:rsid w:val="00EA5277"/>
    <w:rsid w:val="00EA5322"/>
    <w:rsid w:val="00EA5343"/>
    <w:rsid w:val="00EA5A34"/>
    <w:rsid w:val="00EA63C1"/>
    <w:rsid w:val="00EA6611"/>
    <w:rsid w:val="00EA661F"/>
    <w:rsid w:val="00EA6932"/>
    <w:rsid w:val="00EA7124"/>
    <w:rsid w:val="00EA7736"/>
    <w:rsid w:val="00EA79A6"/>
    <w:rsid w:val="00EA7AF6"/>
    <w:rsid w:val="00EA7E31"/>
    <w:rsid w:val="00EB0279"/>
    <w:rsid w:val="00EB0869"/>
    <w:rsid w:val="00EB0AAA"/>
    <w:rsid w:val="00EB1338"/>
    <w:rsid w:val="00EB1549"/>
    <w:rsid w:val="00EB1730"/>
    <w:rsid w:val="00EB1A9A"/>
    <w:rsid w:val="00EB1AC4"/>
    <w:rsid w:val="00EB1E2E"/>
    <w:rsid w:val="00EB200A"/>
    <w:rsid w:val="00EB2274"/>
    <w:rsid w:val="00EB2C0C"/>
    <w:rsid w:val="00EB32AF"/>
    <w:rsid w:val="00EB36C9"/>
    <w:rsid w:val="00EB45CF"/>
    <w:rsid w:val="00EB4604"/>
    <w:rsid w:val="00EB4BEF"/>
    <w:rsid w:val="00EB4BFA"/>
    <w:rsid w:val="00EB4C25"/>
    <w:rsid w:val="00EB4D13"/>
    <w:rsid w:val="00EB4F49"/>
    <w:rsid w:val="00EB4FC9"/>
    <w:rsid w:val="00EB508F"/>
    <w:rsid w:val="00EB5791"/>
    <w:rsid w:val="00EB595A"/>
    <w:rsid w:val="00EB5A47"/>
    <w:rsid w:val="00EB5B1F"/>
    <w:rsid w:val="00EB6230"/>
    <w:rsid w:val="00EB6323"/>
    <w:rsid w:val="00EB644D"/>
    <w:rsid w:val="00EB6791"/>
    <w:rsid w:val="00EB6A76"/>
    <w:rsid w:val="00EB6C29"/>
    <w:rsid w:val="00EB6CC9"/>
    <w:rsid w:val="00EB6EDA"/>
    <w:rsid w:val="00EB70BB"/>
    <w:rsid w:val="00EB7626"/>
    <w:rsid w:val="00EB7E63"/>
    <w:rsid w:val="00EB7F33"/>
    <w:rsid w:val="00EC024C"/>
    <w:rsid w:val="00EC0490"/>
    <w:rsid w:val="00EC04A4"/>
    <w:rsid w:val="00EC1304"/>
    <w:rsid w:val="00EC14CA"/>
    <w:rsid w:val="00EC16DE"/>
    <w:rsid w:val="00EC18C0"/>
    <w:rsid w:val="00EC1BA2"/>
    <w:rsid w:val="00EC1CE3"/>
    <w:rsid w:val="00EC23D2"/>
    <w:rsid w:val="00EC265A"/>
    <w:rsid w:val="00EC269D"/>
    <w:rsid w:val="00EC2826"/>
    <w:rsid w:val="00EC289F"/>
    <w:rsid w:val="00EC2A12"/>
    <w:rsid w:val="00EC2CE0"/>
    <w:rsid w:val="00EC2E2E"/>
    <w:rsid w:val="00EC304C"/>
    <w:rsid w:val="00EC3114"/>
    <w:rsid w:val="00EC324B"/>
    <w:rsid w:val="00EC3316"/>
    <w:rsid w:val="00EC361B"/>
    <w:rsid w:val="00EC40C1"/>
    <w:rsid w:val="00EC456D"/>
    <w:rsid w:val="00EC4948"/>
    <w:rsid w:val="00EC4A44"/>
    <w:rsid w:val="00EC5114"/>
    <w:rsid w:val="00EC5933"/>
    <w:rsid w:val="00EC5A86"/>
    <w:rsid w:val="00EC6298"/>
    <w:rsid w:val="00EC62B0"/>
    <w:rsid w:val="00EC62FE"/>
    <w:rsid w:val="00EC6673"/>
    <w:rsid w:val="00EC6C79"/>
    <w:rsid w:val="00EC6CCD"/>
    <w:rsid w:val="00EC76F7"/>
    <w:rsid w:val="00EC7CEA"/>
    <w:rsid w:val="00ED0040"/>
    <w:rsid w:val="00ED02E9"/>
    <w:rsid w:val="00ED05EF"/>
    <w:rsid w:val="00ED077D"/>
    <w:rsid w:val="00ED0DEA"/>
    <w:rsid w:val="00ED1255"/>
    <w:rsid w:val="00ED12B1"/>
    <w:rsid w:val="00ED19A9"/>
    <w:rsid w:val="00ED1B43"/>
    <w:rsid w:val="00ED2320"/>
    <w:rsid w:val="00ED23F7"/>
    <w:rsid w:val="00ED25EF"/>
    <w:rsid w:val="00ED285C"/>
    <w:rsid w:val="00ED2991"/>
    <w:rsid w:val="00ED2E7A"/>
    <w:rsid w:val="00ED414A"/>
    <w:rsid w:val="00ED44A7"/>
    <w:rsid w:val="00ED44C2"/>
    <w:rsid w:val="00ED4795"/>
    <w:rsid w:val="00ED4BA0"/>
    <w:rsid w:val="00ED4CD3"/>
    <w:rsid w:val="00ED4E5C"/>
    <w:rsid w:val="00ED5218"/>
    <w:rsid w:val="00ED5308"/>
    <w:rsid w:val="00ED570B"/>
    <w:rsid w:val="00ED59A1"/>
    <w:rsid w:val="00ED5C4B"/>
    <w:rsid w:val="00ED5EB5"/>
    <w:rsid w:val="00ED65E0"/>
    <w:rsid w:val="00ED6955"/>
    <w:rsid w:val="00ED6DF0"/>
    <w:rsid w:val="00ED6F02"/>
    <w:rsid w:val="00ED7053"/>
    <w:rsid w:val="00ED738E"/>
    <w:rsid w:val="00ED7D84"/>
    <w:rsid w:val="00EE0395"/>
    <w:rsid w:val="00EE0582"/>
    <w:rsid w:val="00EE0D68"/>
    <w:rsid w:val="00EE0DD3"/>
    <w:rsid w:val="00EE10A4"/>
    <w:rsid w:val="00EE11AD"/>
    <w:rsid w:val="00EE157D"/>
    <w:rsid w:val="00EE1663"/>
    <w:rsid w:val="00EE18EC"/>
    <w:rsid w:val="00EE1C9E"/>
    <w:rsid w:val="00EE26FE"/>
    <w:rsid w:val="00EE2AF5"/>
    <w:rsid w:val="00EE2F6C"/>
    <w:rsid w:val="00EE3920"/>
    <w:rsid w:val="00EE3961"/>
    <w:rsid w:val="00EE3B8A"/>
    <w:rsid w:val="00EE3D81"/>
    <w:rsid w:val="00EE4175"/>
    <w:rsid w:val="00EE4AC2"/>
    <w:rsid w:val="00EE4CC9"/>
    <w:rsid w:val="00EE56FC"/>
    <w:rsid w:val="00EE578F"/>
    <w:rsid w:val="00EE5B91"/>
    <w:rsid w:val="00EE5B9D"/>
    <w:rsid w:val="00EE5BE6"/>
    <w:rsid w:val="00EE5C74"/>
    <w:rsid w:val="00EE5D4E"/>
    <w:rsid w:val="00EE63AD"/>
    <w:rsid w:val="00EE677F"/>
    <w:rsid w:val="00EE6AB2"/>
    <w:rsid w:val="00EE6C48"/>
    <w:rsid w:val="00EE7106"/>
    <w:rsid w:val="00EE712F"/>
    <w:rsid w:val="00EE726C"/>
    <w:rsid w:val="00EE737E"/>
    <w:rsid w:val="00EE7D17"/>
    <w:rsid w:val="00EF0220"/>
    <w:rsid w:val="00EF0304"/>
    <w:rsid w:val="00EF063D"/>
    <w:rsid w:val="00EF0A40"/>
    <w:rsid w:val="00EF113F"/>
    <w:rsid w:val="00EF134C"/>
    <w:rsid w:val="00EF1999"/>
    <w:rsid w:val="00EF1B61"/>
    <w:rsid w:val="00EF1D7F"/>
    <w:rsid w:val="00EF2FEA"/>
    <w:rsid w:val="00EF3009"/>
    <w:rsid w:val="00EF303C"/>
    <w:rsid w:val="00EF3221"/>
    <w:rsid w:val="00EF3599"/>
    <w:rsid w:val="00EF38BD"/>
    <w:rsid w:val="00EF3F93"/>
    <w:rsid w:val="00EF4310"/>
    <w:rsid w:val="00EF48B5"/>
    <w:rsid w:val="00EF48C7"/>
    <w:rsid w:val="00EF57A9"/>
    <w:rsid w:val="00EF5C27"/>
    <w:rsid w:val="00EF65F3"/>
    <w:rsid w:val="00EF668F"/>
    <w:rsid w:val="00EF6924"/>
    <w:rsid w:val="00EF760C"/>
    <w:rsid w:val="00F00092"/>
    <w:rsid w:val="00F00159"/>
    <w:rsid w:val="00F001C1"/>
    <w:rsid w:val="00F0036D"/>
    <w:rsid w:val="00F0048F"/>
    <w:rsid w:val="00F0059B"/>
    <w:rsid w:val="00F00C09"/>
    <w:rsid w:val="00F00FA0"/>
    <w:rsid w:val="00F01611"/>
    <w:rsid w:val="00F016DC"/>
    <w:rsid w:val="00F019DD"/>
    <w:rsid w:val="00F020D4"/>
    <w:rsid w:val="00F026E3"/>
    <w:rsid w:val="00F0339F"/>
    <w:rsid w:val="00F03753"/>
    <w:rsid w:val="00F0378E"/>
    <w:rsid w:val="00F03A0E"/>
    <w:rsid w:val="00F03AEB"/>
    <w:rsid w:val="00F03C02"/>
    <w:rsid w:val="00F03DDE"/>
    <w:rsid w:val="00F03E8B"/>
    <w:rsid w:val="00F03EAD"/>
    <w:rsid w:val="00F044BE"/>
    <w:rsid w:val="00F04752"/>
    <w:rsid w:val="00F04983"/>
    <w:rsid w:val="00F052FC"/>
    <w:rsid w:val="00F05985"/>
    <w:rsid w:val="00F05996"/>
    <w:rsid w:val="00F05A19"/>
    <w:rsid w:val="00F05AA5"/>
    <w:rsid w:val="00F05C5B"/>
    <w:rsid w:val="00F05EAE"/>
    <w:rsid w:val="00F06084"/>
    <w:rsid w:val="00F06111"/>
    <w:rsid w:val="00F0615B"/>
    <w:rsid w:val="00F064B5"/>
    <w:rsid w:val="00F064F9"/>
    <w:rsid w:val="00F068B1"/>
    <w:rsid w:val="00F06EA7"/>
    <w:rsid w:val="00F074AF"/>
    <w:rsid w:val="00F07587"/>
    <w:rsid w:val="00F07679"/>
    <w:rsid w:val="00F076DE"/>
    <w:rsid w:val="00F07BC2"/>
    <w:rsid w:val="00F07EBC"/>
    <w:rsid w:val="00F10524"/>
    <w:rsid w:val="00F10972"/>
    <w:rsid w:val="00F10E94"/>
    <w:rsid w:val="00F112F1"/>
    <w:rsid w:val="00F117C2"/>
    <w:rsid w:val="00F11C48"/>
    <w:rsid w:val="00F11DA8"/>
    <w:rsid w:val="00F12072"/>
    <w:rsid w:val="00F123DA"/>
    <w:rsid w:val="00F1257E"/>
    <w:rsid w:val="00F12A41"/>
    <w:rsid w:val="00F12BDB"/>
    <w:rsid w:val="00F130AE"/>
    <w:rsid w:val="00F135F2"/>
    <w:rsid w:val="00F137A3"/>
    <w:rsid w:val="00F13941"/>
    <w:rsid w:val="00F13A8D"/>
    <w:rsid w:val="00F13CEA"/>
    <w:rsid w:val="00F13FA5"/>
    <w:rsid w:val="00F14405"/>
    <w:rsid w:val="00F1445F"/>
    <w:rsid w:val="00F145CC"/>
    <w:rsid w:val="00F145DF"/>
    <w:rsid w:val="00F1465E"/>
    <w:rsid w:val="00F14B82"/>
    <w:rsid w:val="00F1521E"/>
    <w:rsid w:val="00F15421"/>
    <w:rsid w:val="00F15557"/>
    <w:rsid w:val="00F15AA2"/>
    <w:rsid w:val="00F15EEB"/>
    <w:rsid w:val="00F165AB"/>
    <w:rsid w:val="00F16861"/>
    <w:rsid w:val="00F16960"/>
    <w:rsid w:val="00F16D7F"/>
    <w:rsid w:val="00F176B7"/>
    <w:rsid w:val="00F1785D"/>
    <w:rsid w:val="00F17C86"/>
    <w:rsid w:val="00F17D32"/>
    <w:rsid w:val="00F17D4D"/>
    <w:rsid w:val="00F20126"/>
    <w:rsid w:val="00F20579"/>
    <w:rsid w:val="00F20638"/>
    <w:rsid w:val="00F20676"/>
    <w:rsid w:val="00F20859"/>
    <w:rsid w:val="00F20D52"/>
    <w:rsid w:val="00F20E3B"/>
    <w:rsid w:val="00F20F66"/>
    <w:rsid w:val="00F21439"/>
    <w:rsid w:val="00F21705"/>
    <w:rsid w:val="00F21940"/>
    <w:rsid w:val="00F21B5C"/>
    <w:rsid w:val="00F21ED3"/>
    <w:rsid w:val="00F2258A"/>
    <w:rsid w:val="00F2286E"/>
    <w:rsid w:val="00F22D00"/>
    <w:rsid w:val="00F22F33"/>
    <w:rsid w:val="00F237F2"/>
    <w:rsid w:val="00F23E83"/>
    <w:rsid w:val="00F2401F"/>
    <w:rsid w:val="00F2403B"/>
    <w:rsid w:val="00F2416E"/>
    <w:rsid w:val="00F2463C"/>
    <w:rsid w:val="00F251D8"/>
    <w:rsid w:val="00F254A8"/>
    <w:rsid w:val="00F25C21"/>
    <w:rsid w:val="00F25D33"/>
    <w:rsid w:val="00F26065"/>
    <w:rsid w:val="00F260A4"/>
    <w:rsid w:val="00F270C3"/>
    <w:rsid w:val="00F2757C"/>
    <w:rsid w:val="00F2798A"/>
    <w:rsid w:val="00F30403"/>
    <w:rsid w:val="00F30417"/>
    <w:rsid w:val="00F30839"/>
    <w:rsid w:val="00F3098D"/>
    <w:rsid w:val="00F309E9"/>
    <w:rsid w:val="00F30BF5"/>
    <w:rsid w:val="00F30DC9"/>
    <w:rsid w:val="00F310B1"/>
    <w:rsid w:val="00F315FA"/>
    <w:rsid w:val="00F31E1E"/>
    <w:rsid w:val="00F31E61"/>
    <w:rsid w:val="00F32036"/>
    <w:rsid w:val="00F32242"/>
    <w:rsid w:val="00F326A2"/>
    <w:rsid w:val="00F32807"/>
    <w:rsid w:val="00F32B51"/>
    <w:rsid w:val="00F332E8"/>
    <w:rsid w:val="00F3372A"/>
    <w:rsid w:val="00F337D4"/>
    <w:rsid w:val="00F33A24"/>
    <w:rsid w:val="00F33F03"/>
    <w:rsid w:val="00F340EA"/>
    <w:rsid w:val="00F341BA"/>
    <w:rsid w:val="00F34378"/>
    <w:rsid w:val="00F34480"/>
    <w:rsid w:val="00F34626"/>
    <w:rsid w:val="00F34756"/>
    <w:rsid w:val="00F34A89"/>
    <w:rsid w:val="00F34B1A"/>
    <w:rsid w:val="00F34CD4"/>
    <w:rsid w:val="00F3510C"/>
    <w:rsid w:val="00F356A4"/>
    <w:rsid w:val="00F36187"/>
    <w:rsid w:val="00F362F6"/>
    <w:rsid w:val="00F366C7"/>
    <w:rsid w:val="00F367AF"/>
    <w:rsid w:val="00F367CA"/>
    <w:rsid w:val="00F369B2"/>
    <w:rsid w:val="00F369FB"/>
    <w:rsid w:val="00F3736F"/>
    <w:rsid w:val="00F376B1"/>
    <w:rsid w:val="00F37940"/>
    <w:rsid w:val="00F40257"/>
    <w:rsid w:val="00F40471"/>
    <w:rsid w:val="00F406CA"/>
    <w:rsid w:val="00F40715"/>
    <w:rsid w:val="00F4087C"/>
    <w:rsid w:val="00F40960"/>
    <w:rsid w:val="00F40CF9"/>
    <w:rsid w:val="00F4129E"/>
    <w:rsid w:val="00F41311"/>
    <w:rsid w:val="00F41563"/>
    <w:rsid w:val="00F41C1F"/>
    <w:rsid w:val="00F421B6"/>
    <w:rsid w:val="00F422B4"/>
    <w:rsid w:val="00F422D3"/>
    <w:rsid w:val="00F42322"/>
    <w:rsid w:val="00F42A1A"/>
    <w:rsid w:val="00F42C97"/>
    <w:rsid w:val="00F42E38"/>
    <w:rsid w:val="00F42FB5"/>
    <w:rsid w:val="00F431CF"/>
    <w:rsid w:val="00F4365A"/>
    <w:rsid w:val="00F43A36"/>
    <w:rsid w:val="00F44AED"/>
    <w:rsid w:val="00F44BA6"/>
    <w:rsid w:val="00F44C6C"/>
    <w:rsid w:val="00F44C89"/>
    <w:rsid w:val="00F44D79"/>
    <w:rsid w:val="00F44E77"/>
    <w:rsid w:val="00F45075"/>
    <w:rsid w:val="00F455CB"/>
    <w:rsid w:val="00F4599B"/>
    <w:rsid w:val="00F45A37"/>
    <w:rsid w:val="00F45A96"/>
    <w:rsid w:val="00F45ACC"/>
    <w:rsid w:val="00F467F7"/>
    <w:rsid w:val="00F46A59"/>
    <w:rsid w:val="00F46BA9"/>
    <w:rsid w:val="00F4726A"/>
    <w:rsid w:val="00F477F9"/>
    <w:rsid w:val="00F47A3F"/>
    <w:rsid w:val="00F47DE8"/>
    <w:rsid w:val="00F47E1E"/>
    <w:rsid w:val="00F47F62"/>
    <w:rsid w:val="00F5004B"/>
    <w:rsid w:val="00F500DA"/>
    <w:rsid w:val="00F50199"/>
    <w:rsid w:val="00F504AB"/>
    <w:rsid w:val="00F5060A"/>
    <w:rsid w:val="00F50965"/>
    <w:rsid w:val="00F50B48"/>
    <w:rsid w:val="00F50CCD"/>
    <w:rsid w:val="00F50E9C"/>
    <w:rsid w:val="00F50FC2"/>
    <w:rsid w:val="00F51156"/>
    <w:rsid w:val="00F51422"/>
    <w:rsid w:val="00F517F5"/>
    <w:rsid w:val="00F51C2D"/>
    <w:rsid w:val="00F51F0A"/>
    <w:rsid w:val="00F51F46"/>
    <w:rsid w:val="00F52868"/>
    <w:rsid w:val="00F5286C"/>
    <w:rsid w:val="00F530F1"/>
    <w:rsid w:val="00F53436"/>
    <w:rsid w:val="00F53988"/>
    <w:rsid w:val="00F53BE5"/>
    <w:rsid w:val="00F541E4"/>
    <w:rsid w:val="00F5468E"/>
    <w:rsid w:val="00F55049"/>
    <w:rsid w:val="00F55521"/>
    <w:rsid w:val="00F55954"/>
    <w:rsid w:val="00F55BC9"/>
    <w:rsid w:val="00F55BCD"/>
    <w:rsid w:val="00F55CB3"/>
    <w:rsid w:val="00F5685E"/>
    <w:rsid w:val="00F56A49"/>
    <w:rsid w:val="00F56C09"/>
    <w:rsid w:val="00F56FCD"/>
    <w:rsid w:val="00F57332"/>
    <w:rsid w:val="00F5755E"/>
    <w:rsid w:val="00F577D8"/>
    <w:rsid w:val="00F60493"/>
    <w:rsid w:val="00F60920"/>
    <w:rsid w:val="00F60A57"/>
    <w:rsid w:val="00F60F6A"/>
    <w:rsid w:val="00F61248"/>
    <w:rsid w:val="00F615FD"/>
    <w:rsid w:val="00F61FAC"/>
    <w:rsid w:val="00F62921"/>
    <w:rsid w:val="00F62DE2"/>
    <w:rsid w:val="00F63495"/>
    <w:rsid w:val="00F64357"/>
    <w:rsid w:val="00F643C4"/>
    <w:rsid w:val="00F64462"/>
    <w:rsid w:val="00F64787"/>
    <w:rsid w:val="00F64EDB"/>
    <w:rsid w:val="00F65438"/>
    <w:rsid w:val="00F656C1"/>
    <w:rsid w:val="00F6598E"/>
    <w:rsid w:val="00F65A84"/>
    <w:rsid w:val="00F660E2"/>
    <w:rsid w:val="00F663D9"/>
    <w:rsid w:val="00F666A2"/>
    <w:rsid w:val="00F66EBF"/>
    <w:rsid w:val="00F66EFA"/>
    <w:rsid w:val="00F672A6"/>
    <w:rsid w:val="00F6747A"/>
    <w:rsid w:val="00F67BA0"/>
    <w:rsid w:val="00F67C9C"/>
    <w:rsid w:val="00F70006"/>
    <w:rsid w:val="00F70633"/>
    <w:rsid w:val="00F70A71"/>
    <w:rsid w:val="00F70C1A"/>
    <w:rsid w:val="00F70E77"/>
    <w:rsid w:val="00F712A7"/>
    <w:rsid w:val="00F712BC"/>
    <w:rsid w:val="00F7131C"/>
    <w:rsid w:val="00F71865"/>
    <w:rsid w:val="00F71AFB"/>
    <w:rsid w:val="00F71CE0"/>
    <w:rsid w:val="00F71D8E"/>
    <w:rsid w:val="00F7202E"/>
    <w:rsid w:val="00F721A9"/>
    <w:rsid w:val="00F72203"/>
    <w:rsid w:val="00F72435"/>
    <w:rsid w:val="00F724D1"/>
    <w:rsid w:val="00F724E9"/>
    <w:rsid w:val="00F728C0"/>
    <w:rsid w:val="00F72C62"/>
    <w:rsid w:val="00F72DCF"/>
    <w:rsid w:val="00F72DFD"/>
    <w:rsid w:val="00F733FF"/>
    <w:rsid w:val="00F73483"/>
    <w:rsid w:val="00F734C0"/>
    <w:rsid w:val="00F73588"/>
    <w:rsid w:val="00F73619"/>
    <w:rsid w:val="00F749EC"/>
    <w:rsid w:val="00F74C03"/>
    <w:rsid w:val="00F753E1"/>
    <w:rsid w:val="00F756D5"/>
    <w:rsid w:val="00F75DBF"/>
    <w:rsid w:val="00F76165"/>
    <w:rsid w:val="00F7636C"/>
    <w:rsid w:val="00F76714"/>
    <w:rsid w:val="00F77152"/>
    <w:rsid w:val="00F77167"/>
    <w:rsid w:val="00F7728F"/>
    <w:rsid w:val="00F772EC"/>
    <w:rsid w:val="00F77717"/>
    <w:rsid w:val="00F77A9C"/>
    <w:rsid w:val="00F77C92"/>
    <w:rsid w:val="00F80204"/>
    <w:rsid w:val="00F803D8"/>
    <w:rsid w:val="00F80723"/>
    <w:rsid w:val="00F80AE1"/>
    <w:rsid w:val="00F80EE7"/>
    <w:rsid w:val="00F81119"/>
    <w:rsid w:val="00F81161"/>
    <w:rsid w:val="00F8141B"/>
    <w:rsid w:val="00F818C3"/>
    <w:rsid w:val="00F81C53"/>
    <w:rsid w:val="00F820E8"/>
    <w:rsid w:val="00F82322"/>
    <w:rsid w:val="00F82737"/>
    <w:rsid w:val="00F82C50"/>
    <w:rsid w:val="00F835CA"/>
    <w:rsid w:val="00F837FB"/>
    <w:rsid w:val="00F83834"/>
    <w:rsid w:val="00F838C9"/>
    <w:rsid w:val="00F839F6"/>
    <w:rsid w:val="00F83AF3"/>
    <w:rsid w:val="00F83CA2"/>
    <w:rsid w:val="00F83F78"/>
    <w:rsid w:val="00F840D5"/>
    <w:rsid w:val="00F840E1"/>
    <w:rsid w:val="00F8416D"/>
    <w:rsid w:val="00F8463D"/>
    <w:rsid w:val="00F849DE"/>
    <w:rsid w:val="00F84B72"/>
    <w:rsid w:val="00F85233"/>
    <w:rsid w:val="00F85D8B"/>
    <w:rsid w:val="00F85DA7"/>
    <w:rsid w:val="00F8664C"/>
    <w:rsid w:val="00F867AC"/>
    <w:rsid w:val="00F86C2A"/>
    <w:rsid w:val="00F87011"/>
    <w:rsid w:val="00F8702C"/>
    <w:rsid w:val="00F870A7"/>
    <w:rsid w:val="00F87AD3"/>
    <w:rsid w:val="00F87EE7"/>
    <w:rsid w:val="00F90475"/>
    <w:rsid w:val="00F90ACB"/>
    <w:rsid w:val="00F90C2E"/>
    <w:rsid w:val="00F90EB3"/>
    <w:rsid w:val="00F90F10"/>
    <w:rsid w:val="00F91269"/>
    <w:rsid w:val="00F915FC"/>
    <w:rsid w:val="00F91D33"/>
    <w:rsid w:val="00F91E03"/>
    <w:rsid w:val="00F9208E"/>
    <w:rsid w:val="00F92774"/>
    <w:rsid w:val="00F92A25"/>
    <w:rsid w:val="00F92EB9"/>
    <w:rsid w:val="00F92ECE"/>
    <w:rsid w:val="00F9363F"/>
    <w:rsid w:val="00F93ACE"/>
    <w:rsid w:val="00F94049"/>
    <w:rsid w:val="00F942F1"/>
    <w:rsid w:val="00F94791"/>
    <w:rsid w:val="00F9480B"/>
    <w:rsid w:val="00F948D3"/>
    <w:rsid w:val="00F94C9A"/>
    <w:rsid w:val="00F94CBD"/>
    <w:rsid w:val="00F94FE9"/>
    <w:rsid w:val="00F9546F"/>
    <w:rsid w:val="00F963C5"/>
    <w:rsid w:val="00F96559"/>
    <w:rsid w:val="00F96D06"/>
    <w:rsid w:val="00F96FF6"/>
    <w:rsid w:val="00F976CC"/>
    <w:rsid w:val="00F97731"/>
    <w:rsid w:val="00F97944"/>
    <w:rsid w:val="00F97960"/>
    <w:rsid w:val="00FA00E7"/>
    <w:rsid w:val="00FA0531"/>
    <w:rsid w:val="00FA08AD"/>
    <w:rsid w:val="00FA10FE"/>
    <w:rsid w:val="00FA1646"/>
    <w:rsid w:val="00FA16C2"/>
    <w:rsid w:val="00FA238C"/>
    <w:rsid w:val="00FA2416"/>
    <w:rsid w:val="00FA2543"/>
    <w:rsid w:val="00FA259C"/>
    <w:rsid w:val="00FA27F1"/>
    <w:rsid w:val="00FA2823"/>
    <w:rsid w:val="00FA28A1"/>
    <w:rsid w:val="00FA2AB5"/>
    <w:rsid w:val="00FA2E53"/>
    <w:rsid w:val="00FA314A"/>
    <w:rsid w:val="00FA324A"/>
    <w:rsid w:val="00FA33FA"/>
    <w:rsid w:val="00FA34AB"/>
    <w:rsid w:val="00FA3768"/>
    <w:rsid w:val="00FA38F0"/>
    <w:rsid w:val="00FA3B3B"/>
    <w:rsid w:val="00FA3C90"/>
    <w:rsid w:val="00FA3DC5"/>
    <w:rsid w:val="00FA3FA6"/>
    <w:rsid w:val="00FA4C0C"/>
    <w:rsid w:val="00FA4EB5"/>
    <w:rsid w:val="00FA564E"/>
    <w:rsid w:val="00FA56BD"/>
    <w:rsid w:val="00FA5AB4"/>
    <w:rsid w:val="00FA5AD5"/>
    <w:rsid w:val="00FA5BCB"/>
    <w:rsid w:val="00FA5C44"/>
    <w:rsid w:val="00FA637E"/>
    <w:rsid w:val="00FA681C"/>
    <w:rsid w:val="00FA6BE0"/>
    <w:rsid w:val="00FA6CE3"/>
    <w:rsid w:val="00FA6D08"/>
    <w:rsid w:val="00FA746F"/>
    <w:rsid w:val="00FA75EE"/>
    <w:rsid w:val="00FA766B"/>
    <w:rsid w:val="00FA7B50"/>
    <w:rsid w:val="00FA7E50"/>
    <w:rsid w:val="00FA7EF9"/>
    <w:rsid w:val="00FA7F8E"/>
    <w:rsid w:val="00FB00C9"/>
    <w:rsid w:val="00FB04CC"/>
    <w:rsid w:val="00FB084B"/>
    <w:rsid w:val="00FB08A3"/>
    <w:rsid w:val="00FB0A32"/>
    <w:rsid w:val="00FB0C32"/>
    <w:rsid w:val="00FB0E87"/>
    <w:rsid w:val="00FB133A"/>
    <w:rsid w:val="00FB154E"/>
    <w:rsid w:val="00FB2019"/>
    <w:rsid w:val="00FB2B91"/>
    <w:rsid w:val="00FB2B99"/>
    <w:rsid w:val="00FB2E7A"/>
    <w:rsid w:val="00FB2F99"/>
    <w:rsid w:val="00FB335A"/>
    <w:rsid w:val="00FB3AE4"/>
    <w:rsid w:val="00FB3BE9"/>
    <w:rsid w:val="00FB3ED3"/>
    <w:rsid w:val="00FB403A"/>
    <w:rsid w:val="00FB4876"/>
    <w:rsid w:val="00FB4B09"/>
    <w:rsid w:val="00FB4B9C"/>
    <w:rsid w:val="00FB4C32"/>
    <w:rsid w:val="00FB4EC2"/>
    <w:rsid w:val="00FB51B3"/>
    <w:rsid w:val="00FB5542"/>
    <w:rsid w:val="00FB565C"/>
    <w:rsid w:val="00FB5DEA"/>
    <w:rsid w:val="00FB5ECA"/>
    <w:rsid w:val="00FB6036"/>
    <w:rsid w:val="00FB6866"/>
    <w:rsid w:val="00FB6918"/>
    <w:rsid w:val="00FB6B30"/>
    <w:rsid w:val="00FB6B37"/>
    <w:rsid w:val="00FB6D34"/>
    <w:rsid w:val="00FB749A"/>
    <w:rsid w:val="00FB7A50"/>
    <w:rsid w:val="00FB7F54"/>
    <w:rsid w:val="00FC005A"/>
    <w:rsid w:val="00FC0535"/>
    <w:rsid w:val="00FC07BD"/>
    <w:rsid w:val="00FC0836"/>
    <w:rsid w:val="00FC0DF1"/>
    <w:rsid w:val="00FC10AB"/>
    <w:rsid w:val="00FC165F"/>
    <w:rsid w:val="00FC1758"/>
    <w:rsid w:val="00FC19E0"/>
    <w:rsid w:val="00FC1C26"/>
    <w:rsid w:val="00FC1CEA"/>
    <w:rsid w:val="00FC2244"/>
    <w:rsid w:val="00FC262A"/>
    <w:rsid w:val="00FC27AF"/>
    <w:rsid w:val="00FC2D0B"/>
    <w:rsid w:val="00FC2D0E"/>
    <w:rsid w:val="00FC2E36"/>
    <w:rsid w:val="00FC3336"/>
    <w:rsid w:val="00FC348D"/>
    <w:rsid w:val="00FC3578"/>
    <w:rsid w:val="00FC3A9A"/>
    <w:rsid w:val="00FC3EFB"/>
    <w:rsid w:val="00FC3F63"/>
    <w:rsid w:val="00FC4035"/>
    <w:rsid w:val="00FC4430"/>
    <w:rsid w:val="00FC4798"/>
    <w:rsid w:val="00FC479B"/>
    <w:rsid w:val="00FC488D"/>
    <w:rsid w:val="00FC4C86"/>
    <w:rsid w:val="00FC4FB0"/>
    <w:rsid w:val="00FC50CD"/>
    <w:rsid w:val="00FC54C0"/>
    <w:rsid w:val="00FC588F"/>
    <w:rsid w:val="00FC5B8D"/>
    <w:rsid w:val="00FC5BB4"/>
    <w:rsid w:val="00FC5F30"/>
    <w:rsid w:val="00FC6278"/>
    <w:rsid w:val="00FC631A"/>
    <w:rsid w:val="00FC6510"/>
    <w:rsid w:val="00FC6604"/>
    <w:rsid w:val="00FC67F7"/>
    <w:rsid w:val="00FC6B42"/>
    <w:rsid w:val="00FC6C36"/>
    <w:rsid w:val="00FC6E31"/>
    <w:rsid w:val="00FC6F6A"/>
    <w:rsid w:val="00FC703D"/>
    <w:rsid w:val="00FC7224"/>
    <w:rsid w:val="00FC7245"/>
    <w:rsid w:val="00FC7426"/>
    <w:rsid w:val="00FC7AD5"/>
    <w:rsid w:val="00FC7C4F"/>
    <w:rsid w:val="00FC7D0C"/>
    <w:rsid w:val="00FD0107"/>
    <w:rsid w:val="00FD04BB"/>
    <w:rsid w:val="00FD050C"/>
    <w:rsid w:val="00FD1435"/>
    <w:rsid w:val="00FD146A"/>
    <w:rsid w:val="00FD1490"/>
    <w:rsid w:val="00FD1BE0"/>
    <w:rsid w:val="00FD2E02"/>
    <w:rsid w:val="00FD2E9F"/>
    <w:rsid w:val="00FD2EB0"/>
    <w:rsid w:val="00FD2EC3"/>
    <w:rsid w:val="00FD3495"/>
    <w:rsid w:val="00FD35E5"/>
    <w:rsid w:val="00FD3847"/>
    <w:rsid w:val="00FD3B6C"/>
    <w:rsid w:val="00FD3BC6"/>
    <w:rsid w:val="00FD3BE1"/>
    <w:rsid w:val="00FD425B"/>
    <w:rsid w:val="00FD4374"/>
    <w:rsid w:val="00FD47EB"/>
    <w:rsid w:val="00FD4A11"/>
    <w:rsid w:val="00FD4A23"/>
    <w:rsid w:val="00FD4C38"/>
    <w:rsid w:val="00FD4CF8"/>
    <w:rsid w:val="00FD4E1E"/>
    <w:rsid w:val="00FD5D3B"/>
    <w:rsid w:val="00FD6371"/>
    <w:rsid w:val="00FD6708"/>
    <w:rsid w:val="00FD6A6D"/>
    <w:rsid w:val="00FD6BD8"/>
    <w:rsid w:val="00FD74DA"/>
    <w:rsid w:val="00FD7A64"/>
    <w:rsid w:val="00FE000E"/>
    <w:rsid w:val="00FE0117"/>
    <w:rsid w:val="00FE06EA"/>
    <w:rsid w:val="00FE0725"/>
    <w:rsid w:val="00FE08A4"/>
    <w:rsid w:val="00FE0A34"/>
    <w:rsid w:val="00FE131C"/>
    <w:rsid w:val="00FE1784"/>
    <w:rsid w:val="00FE17B7"/>
    <w:rsid w:val="00FE18D3"/>
    <w:rsid w:val="00FE198A"/>
    <w:rsid w:val="00FE1AF4"/>
    <w:rsid w:val="00FE1DCF"/>
    <w:rsid w:val="00FE1EA2"/>
    <w:rsid w:val="00FE20BB"/>
    <w:rsid w:val="00FE20D4"/>
    <w:rsid w:val="00FE3056"/>
    <w:rsid w:val="00FE3265"/>
    <w:rsid w:val="00FE3A9A"/>
    <w:rsid w:val="00FE3CFE"/>
    <w:rsid w:val="00FE3D4D"/>
    <w:rsid w:val="00FE3D94"/>
    <w:rsid w:val="00FE4346"/>
    <w:rsid w:val="00FE47E7"/>
    <w:rsid w:val="00FE484A"/>
    <w:rsid w:val="00FE4C90"/>
    <w:rsid w:val="00FE52EA"/>
    <w:rsid w:val="00FE54C1"/>
    <w:rsid w:val="00FE5A1D"/>
    <w:rsid w:val="00FE5EF4"/>
    <w:rsid w:val="00FE5F32"/>
    <w:rsid w:val="00FE6497"/>
    <w:rsid w:val="00FE6573"/>
    <w:rsid w:val="00FE6E8C"/>
    <w:rsid w:val="00FE6F49"/>
    <w:rsid w:val="00FE6FB2"/>
    <w:rsid w:val="00FE7579"/>
    <w:rsid w:val="00FE75BC"/>
    <w:rsid w:val="00FE7AB5"/>
    <w:rsid w:val="00FF02D7"/>
    <w:rsid w:val="00FF066F"/>
    <w:rsid w:val="00FF06D0"/>
    <w:rsid w:val="00FF0C84"/>
    <w:rsid w:val="00FF0FD0"/>
    <w:rsid w:val="00FF10A7"/>
    <w:rsid w:val="00FF112D"/>
    <w:rsid w:val="00FF1610"/>
    <w:rsid w:val="00FF1BB9"/>
    <w:rsid w:val="00FF1C00"/>
    <w:rsid w:val="00FF20CB"/>
    <w:rsid w:val="00FF210F"/>
    <w:rsid w:val="00FF23BD"/>
    <w:rsid w:val="00FF2425"/>
    <w:rsid w:val="00FF25E0"/>
    <w:rsid w:val="00FF2879"/>
    <w:rsid w:val="00FF28D6"/>
    <w:rsid w:val="00FF290F"/>
    <w:rsid w:val="00FF3069"/>
    <w:rsid w:val="00FF3215"/>
    <w:rsid w:val="00FF3309"/>
    <w:rsid w:val="00FF33E4"/>
    <w:rsid w:val="00FF3AA1"/>
    <w:rsid w:val="00FF3F0E"/>
    <w:rsid w:val="00FF41C9"/>
    <w:rsid w:val="00FF4467"/>
    <w:rsid w:val="00FF472B"/>
    <w:rsid w:val="00FF4D58"/>
    <w:rsid w:val="00FF4D76"/>
    <w:rsid w:val="00FF4F95"/>
    <w:rsid w:val="00FF51AF"/>
    <w:rsid w:val="00FF6158"/>
    <w:rsid w:val="00FF69E0"/>
    <w:rsid w:val="00FF6D07"/>
    <w:rsid w:val="00FF6ED7"/>
    <w:rsid w:val="00FF754F"/>
    <w:rsid w:val="00FF78EF"/>
    <w:rsid w:val="00FF7A75"/>
    <w:rsid w:val="00FF7E0D"/>
    <w:rsid w:val="00FF7F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caption" w:uiPriority="35"/>
    <w:lsdException w:name="annotation reference" w:uiPriority="99"/>
    <w:lsdException w:name="Default Paragraph Font" w:uiPriority="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85525"/>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rsid w:val="00B87FBC"/>
    <w:pPr>
      <w:keepNext/>
      <w:spacing w:before="240" w:after="60"/>
      <w:outlineLvl w:val="3"/>
    </w:pPr>
    <w:rPr>
      <w:rFonts w:eastAsia="MS Mincho"/>
      <w:b/>
      <w:bCs/>
      <w:sz w:val="28"/>
      <w:szCs w:val="28"/>
    </w:rPr>
  </w:style>
  <w:style w:type="paragraph" w:styleId="50">
    <w:name w:val="heading 5"/>
    <w:basedOn w:val="a"/>
    <w:next w:val="a"/>
    <w:link w:val="5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link w:val="6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link w:val="8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3,cap4,cap5,cap6,cap7,cap8,cap9,cap10,cap11,cap21,cap31,cap41,cap51,cap61,cap71,cap81,cap91,cap101,cap12,cap22,cap32,cap42,cap52,cap62,cap72"/>
    <w:basedOn w:val="a"/>
    <w:next w:val="a"/>
    <w:link w:val="a8"/>
    <w:uiPriority w:val="35"/>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3 字符,cap4 字符,cap5 字符,cap6 字符,cap7 字符,cap8 字符,cap9 字符,cap10 字符,cap11 字符,cap21 字符,cap31 字符,cap41 字符,cap51 字符"/>
    <w:link w:val="a7"/>
    <w:uiPriority w:val="8"/>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link w:val="ae"/>
    <w:semiHidden/>
    <w:rsid w:val="00AF764A"/>
    <w:rPr>
      <w:b/>
      <w:bCs/>
    </w:rPr>
  </w:style>
  <w:style w:type="paragraph" w:styleId="af">
    <w:name w:val="Balloon Text"/>
    <w:basedOn w:val="a"/>
    <w:link w:val="af0"/>
    <w:semiHidden/>
    <w:rsid w:val="00AF764A"/>
    <w:rPr>
      <w:sz w:val="18"/>
      <w:szCs w:val="18"/>
    </w:rPr>
  </w:style>
  <w:style w:type="paragraph" w:styleId="af1">
    <w:name w:val="footer"/>
    <w:basedOn w:val="a"/>
    <w:link w:val="af2"/>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3"/>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3">
    <w:name w:val="Document Map"/>
    <w:basedOn w:val="a"/>
    <w:link w:val="af4"/>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3"/>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3"/>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5">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qFormat/>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6">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
    <w:link w:val="af7"/>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8">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7">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6"/>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9">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link w:val="ProposalChar"/>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
    <w:rsid w:val="00A8666B"/>
    <w:pPr>
      <w:tabs>
        <w:tab w:val="left" w:pos="1304"/>
      </w:tabs>
      <w:ind w:left="1304" w:hanging="1304"/>
      <w:contextualSpacing/>
    </w:pPr>
  </w:style>
  <w:style w:type="character" w:customStyle="1" w:styleId="11">
    <w:name w:val="批注文字 字符1"/>
    <w:link w:val="ac"/>
    <w:uiPriority w:val="99"/>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ind w:left="0" w:firstLine="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AB5A4D"/>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0"/>
    <w:qFormat/>
    <w:rsid w:val="00292347"/>
    <w:pPr>
      <w:numPr>
        <w:numId w:val="9"/>
      </w:numPr>
      <w:spacing w:beforeLines="50" w:before="120" w:afterLines="50"/>
      <w:ind w:left="1134" w:hanging="1134"/>
    </w:pPr>
    <w:rPr>
      <w:rFonts w:eastAsia="宋体"/>
      <w:b/>
      <w:szCs w:val="20"/>
      <w:lang w:val="en-GB" w:eastAsia="zh-CN"/>
    </w:rPr>
  </w:style>
  <w:style w:type="character" w:customStyle="1" w:styleId="title30">
    <w:name w:val="title 3 字符"/>
    <w:link w:val="title3"/>
    <w:rsid w:val="00AB5A4D"/>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0">
    <w:name w:val="proposal Char"/>
    <w:link w:val="proposal"/>
    <w:rsid w:val="00292347"/>
    <w:rPr>
      <w:b/>
      <w:lang w:val="en-GB"/>
    </w:rPr>
  </w:style>
  <w:style w:type="character" w:customStyle="1" w:styleId="bullet10">
    <w:name w:val="bullet1 字符"/>
    <w:link w:val="bullet1"/>
    <w:qFormat/>
    <w:rsid w:val="00981D62"/>
    <w:rPr>
      <w:szCs w:val="24"/>
    </w:rPr>
  </w:style>
  <w:style w:type="paragraph" w:styleId="afa">
    <w:name w:val="Date"/>
    <w:basedOn w:val="a"/>
    <w:next w:val="a"/>
    <w:link w:val="afb"/>
    <w:rsid w:val="009C1EC8"/>
    <w:pPr>
      <w:ind w:leftChars="2500" w:left="100"/>
    </w:pPr>
  </w:style>
  <w:style w:type="character" w:customStyle="1" w:styleId="afb">
    <w:name w:val="日期 字符"/>
    <w:basedOn w:val="a1"/>
    <w:link w:val="afa"/>
    <w:rsid w:val="009C1EC8"/>
    <w:rPr>
      <w:rFonts w:eastAsia="Times New Roman"/>
      <w:szCs w:val="24"/>
      <w:lang w:eastAsia="en-US"/>
    </w:rPr>
  </w:style>
  <w:style w:type="character" w:styleId="afc">
    <w:name w:val="Placeholder Text"/>
    <w:basedOn w:val="a1"/>
    <w:uiPriority w:val="99"/>
    <w:semiHidden/>
    <w:rsid w:val="00401756"/>
    <w:rPr>
      <w:color w:val="808080"/>
    </w:rPr>
  </w:style>
  <w:style w:type="character" w:customStyle="1" w:styleId="afd">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ind w:left="420"/>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292347"/>
    <w:pPr>
      <w:numPr>
        <w:numId w:val="12"/>
      </w:numPr>
    </w:pPr>
    <w:rPr>
      <w:rFonts w:eastAsiaTheme="minorEastAsia"/>
      <w:b/>
    </w:rPr>
  </w:style>
  <w:style w:type="paragraph" w:customStyle="1" w:styleId="boldbullet1">
    <w:name w:val="boldbullet1"/>
    <w:basedOn w:val="bullet1"/>
    <w:link w:val="boldbullet10"/>
    <w:qFormat/>
    <w:rsid w:val="002A4F2E"/>
    <w:pPr>
      <w:ind w:left="1134"/>
    </w:pPr>
    <w:rPr>
      <w:b/>
    </w:rPr>
  </w:style>
  <w:style w:type="character" w:customStyle="1" w:styleId="observation0">
    <w:name w:val="observation 字符"/>
    <w:basedOn w:val="proposalChar0"/>
    <w:link w:val="observation"/>
    <w:rsid w:val="00292347"/>
    <w:rPr>
      <w:rFonts w:eastAsiaTheme="minorEastAsia"/>
      <w:b/>
      <w:szCs w:val="24"/>
      <w:lang w:val="en-GB"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2A4F2E"/>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fontstyle01">
    <w:name w:val="fontstyle01"/>
    <w:basedOn w:val="a1"/>
    <w:rsid w:val="00AA00E8"/>
    <w:rPr>
      <w:rFonts w:ascii="Times New Roman" w:hAnsi="Times New Roman" w:cs="Times New Roman" w:hint="default"/>
      <w:b w:val="0"/>
      <w:bCs w:val="0"/>
      <w:i w:val="0"/>
      <w:iCs w:val="0"/>
      <w:color w:val="000000"/>
      <w:sz w:val="20"/>
      <w:szCs w:val="20"/>
    </w:rPr>
  </w:style>
  <w:style w:type="character" w:styleId="afe">
    <w:name w:val="Emphasis"/>
    <w:uiPriority w:val="20"/>
    <w:qFormat/>
    <w:rsid w:val="0071392E"/>
    <w:rPr>
      <w:i/>
      <w:iCs/>
    </w:rPr>
  </w:style>
  <w:style w:type="character" w:customStyle="1" w:styleId="fontstyle21">
    <w:name w:val="fontstyle21"/>
    <w:basedOn w:val="a1"/>
    <w:rsid w:val="00146650"/>
    <w:rPr>
      <w:rFonts w:ascii="Times New Roman" w:hAnsi="Times New Roman" w:cs="Times New Roman" w:hint="default"/>
      <w:b w:val="0"/>
      <w:bCs w:val="0"/>
      <w:i/>
      <w:iCs/>
      <w:color w:val="000000"/>
      <w:sz w:val="20"/>
      <w:szCs w:val="20"/>
    </w:rPr>
  </w:style>
  <w:style w:type="paragraph" w:customStyle="1" w:styleId="xmsonormal">
    <w:name w:val="x_msonormal"/>
    <w:basedOn w:val="a"/>
    <w:uiPriority w:val="99"/>
    <w:qFormat/>
    <w:rsid w:val="00CE24E5"/>
    <w:pPr>
      <w:spacing w:after="0"/>
      <w:jc w:val="left"/>
    </w:pPr>
    <w:rPr>
      <w:rFonts w:ascii="Calibri" w:eastAsia="Malgun Gothic" w:hAnsi="Calibri" w:cs="Calibri"/>
      <w:sz w:val="22"/>
      <w:szCs w:val="22"/>
      <w:lang w:eastAsia="ko-KR"/>
    </w:rPr>
  </w:style>
  <w:style w:type="paragraph" w:customStyle="1" w:styleId="xxmsonormal">
    <w:name w:val="x_xmsonormal"/>
    <w:basedOn w:val="a"/>
    <w:rsid w:val="00CE24E5"/>
    <w:pPr>
      <w:spacing w:after="0"/>
      <w:jc w:val="left"/>
    </w:pPr>
    <w:rPr>
      <w:rFonts w:ascii="Calibri" w:eastAsia="Malgun Gothic" w:hAnsi="Calibri" w:cs="Calibri"/>
      <w:sz w:val="22"/>
      <w:szCs w:val="22"/>
      <w:lang w:eastAsia="ko-KR"/>
    </w:rPr>
  </w:style>
  <w:style w:type="character" w:styleId="aff">
    <w:name w:val="Strong"/>
    <w:uiPriority w:val="22"/>
    <w:qFormat/>
    <w:rsid w:val="00E7114E"/>
    <w:rPr>
      <w:b/>
      <w:bCs/>
    </w:rPr>
  </w:style>
  <w:style w:type="character" w:customStyle="1" w:styleId="13">
    <w:name w:val="未处理的提及1"/>
    <w:basedOn w:val="a1"/>
    <w:uiPriority w:val="99"/>
    <w:semiHidden/>
    <w:unhideWhenUsed/>
    <w:rsid w:val="009B0978"/>
    <w:rPr>
      <w:color w:val="605E5C"/>
      <w:shd w:val="clear" w:color="auto" w:fill="E1DFDD"/>
    </w:rPr>
  </w:style>
  <w:style w:type="paragraph" w:styleId="aff0">
    <w:name w:val="Normal (Web)"/>
    <w:basedOn w:val="a"/>
    <w:uiPriority w:val="99"/>
    <w:rsid w:val="00356CCC"/>
    <w:pPr>
      <w:spacing w:before="100" w:beforeAutospacing="1" w:after="100" w:afterAutospacing="1"/>
      <w:jc w:val="left"/>
    </w:pPr>
    <w:rPr>
      <w:rFonts w:ascii="Arial" w:eastAsia="宋体" w:hAnsi="Arial" w:cs="Arial"/>
      <w:color w:val="493118"/>
      <w:sz w:val="18"/>
      <w:szCs w:val="18"/>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A74BF4"/>
    <w:rPr>
      <w:rFonts w:eastAsia="MS Mincho"/>
      <w:b/>
      <w:bCs/>
      <w:sz w:val="28"/>
      <w:szCs w:val="28"/>
      <w:lang w:eastAsia="en-US"/>
    </w:rPr>
  </w:style>
  <w:style w:type="character" w:customStyle="1" w:styleId="51">
    <w:name w:val="标题 5 字符"/>
    <w:basedOn w:val="a1"/>
    <w:link w:val="50"/>
    <w:rsid w:val="00A74BF4"/>
    <w:rPr>
      <w:rFonts w:eastAsia="Times New Roman"/>
      <w:b/>
      <w:bCs/>
      <w:sz w:val="28"/>
      <w:szCs w:val="28"/>
      <w:lang w:eastAsia="en-US"/>
    </w:rPr>
  </w:style>
  <w:style w:type="character" w:customStyle="1" w:styleId="60">
    <w:name w:val="标题 6 字符"/>
    <w:basedOn w:val="a1"/>
    <w:link w:val="6"/>
    <w:rsid w:val="00A74BF4"/>
    <w:rPr>
      <w:rFonts w:ascii="Arial" w:eastAsia="黑体" w:hAnsi="Arial"/>
      <w:b/>
      <w:bCs/>
      <w:sz w:val="24"/>
      <w:szCs w:val="24"/>
      <w:lang w:eastAsia="en-US"/>
    </w:rPr>
  </w:style>
  <w:style w:type="character" w:customStyle="1" w:styleId="70">
    <w:name w:val="标题 7 字符"/>
    <w:basedOn w:val="a1"/>
    <w:link w:val="7"/>
    <w:rsid w:val="00A74BF4"/>
    <w:rPr>
      <w:rFonts w:eastAsia="Times New Roman"/>
      <w:b/>
      <w:bCs/>
      <w:sz w:val="24"/>
      <w:szCs w:val="24"/>
      <w:lang w:eastAsia="en-US"/>
    </w:rPr>
  </w:style>
  <w:style w:type="character" w:customStyle="1" w:styleId="80">
    <w:name w:val="标题 8 字符"/>
    <w:basedOn w:val="a1"/>
    <w:link w:val="8"/>
    <w:rsid w:val="00A74BF4"/>
    <w:rPr>
      <w:rFonts w:ascii="Arial" w:eastAsia="黑体" w:hAnsi="Arial"/>
      <w:sz w:val="24"/>
      <w:szCs w:val="24"/>
      <w:lang w:eastAsia="en-US"/>
    </w:rPr>
  </w:style>
  <w:style w:type="character" w:customStyle="1" w:styleId="90">
    <w:name w:val="标题 9 字符"/>
    <w:basedOn w:val="a1"/>
    <w:link w:val="9"/>
    <w:rsid w:val="00A74BF4"/>
    <w:rPr>
      <w:rFonts w:ascii="Arial" w:eastAsia="黑体" w:hAnsi="Arial"/>
      <w:sz w:val="21"/>
      <w:szCs w:val="21"/>
      <w:lang w:eastAsia="en-US"/>
    </w:rPr>
  </w:style>
  <w:style w:type="character" w:customStyle="1" w:styleId="ae">
    <w:name w:val="批注主题 字符"/>
    <w:basedOn w:val="afd"/>
    <w:link w:val="ad"/>
    <w:semiHidden/>
    <w:rsid w:val="00A74BF4"/>
    <w:rPr>
      <w:rFonts w:ascii="Times" w:eastAsia="Times New Roman" w:hAnsi="Times"/>
      <w:b/>
      <w:bCs/>
      <w:szCs w:val="24"/>
      <w:lang w:val="en-GB" w:eastAsia="en-US"/>
    </w:rPr>
  </w:style>
  <w:style w:type="character" w:customStyle="1" w:styleId="af0">
    <w:name w:val="批注框文本 字符"/>
    <w:basedOn w:val="a1"/>
    <w:link w:val="af"/>
    <w:semiHidden/>
    <w:rsid w:val="00A74BF4"/>
    <w:rPr>
      <w:rFonts w:eastAsia="Times New Roman"/>
      <w:sz w:val="18"/>
      <w:szCs w:val="18"/>
      <w:lang w:eastAsia="en-US"/>
    </w:rPr>
  </w:style>
  <w:style w:type="character" w:customStyle="1" w:styleId="af2">
    <w:name w:val="页脚 字符"/>
    <w:basedOn w:val="a1"/>
    <w:link w:val="af1"/>
    <w:rsid w:val="00A74BF4"/>
    <w:rPr>
      <w:rFonts w:eastAsia="Times New Roman"/>
      <w:sz w:val="18"/>
      <w:szCs w:val="18"/>
      <w:lang w:eastAsia="en-US"/>
    </w:rPr>
  </w:style>
  <w:style w:type="character" w:customStyle="1" w:styleId="af4">
    <w:name w:val="文档结构图 字符"/>
    <w:basedOn w:val="a1"/>
    <w:link w:val="af3"/>
    <w:semiHidden/>
    <w:rsid w:val="00A74BF4"/>
    <w:rPr>
      <w:rFonts w:eastAsia="Times New Roman"/>
      <w:szCs w:val="24"/>
      <w:shd w:val="clear" w:color="auto" w:fill="000080"/>
      <w:lang w:eastAsia="en-US"/>
    </w:rPr>
  </w:style>
  <w:style w:type="character" w:customStyle="1" w:styleId="100">
    <w:name w:val="未处理的提及10"/>
    <w:basedOn w:val="a1"/>
    <w:uiPriority w:val="99"/>
    <w:semiHidden/>
    <w:unhideWhenUsed/>
    <w:rsid w:val="00A74BF4"/>
    <w:rPr>
      <w:color w:val="605E5C"/>
      <w:shd w:val="clear" w:color="auto" w:fill="E1DFDD"/>
    </w:rPr>
  </w:style>
  <w:style w:type="character" w:customStyle="1" w:styleId="ProposalChar">
    <w:name w:val="Proposal Char"/>
    <w:basedOn w:val="a1"/>
    <w:link w:val="Proposal0"/>
    <w:qFormat/>
    <w:rsid w:val="00077AB9"/>
    <w:rPr>
      <w:rFonts w:ascii="Calibri" w:hAnsi="Calibri"/>
      <w:b/>
      <w:bCs/>
      <w:sz w:val="22"/>
      <w:szCs w:val="22"/>
    </w:rPr>
  </w:style>
  <w:style w:type="paragraph" w:customStyle="1" w:styleId="IvDbodytext">
    <w:name w:val="IvD bodytext"/>
    <w:basedOn w:val="a0"/>
    <w:link w:val="IvDbodytextChar"/>
    <w:rsid w:val="00077AB9"/>
    <w:pPr>
      <w:keepLines/>
      <w:widowControl w:val="0"/>
      <w:tabs>
        <w:tab w:val="left" w:pos="2552"/>
        <w:tab w:val="left" w:pos="3856"/>
        <w:tab w:val="left" w:pos="5216"/>
        <w:tab w:val="left" w:pos="6464"/>
        <w:tab w:val="left" w:pos="7768"/>
        <w:tab w:val="left" w:pos="9072"/>
        <w:tab w:val="left" w:pos="9639"/>
      </w:tabs>
      <w:spacing w:before="240" w:after="0"/>
    </w:pPr>
    <w:rPr>
      <w:rFonts w:ascii="Arial" w:eastAsiaTheme="minorEastAsia" w:hAnsi="Arial" w:cstheme="minorBidi"/>
      <w:spacing w:val="2"/>
      <w:kern w:val="2"/>
      <w:sz w:val="21"/>
      <w:szCs w:val="22"/>
      <w:lang w:eastAsia="zh-CN"/>
    </w:rPr>
  </w:style>
  <w:style w:type="character" w:customStyle="1" w:styleId="IvDbodytextChar">
    <w:name w:val="IvD bodytext Char"/>
    <w:basedOn w:val="a1"/>
    <w:link w:val="IvDbodytext"/>
    <w:rsid w:val="00077AB9"/>
    <w:rPr>
      <w:rFonts w:ascii="Arial" w:eastAsiaTheme="minorEastAsia" w:hAnsi="Arial" w:cstheme="minorBidi"/>
      <w:spacing w:val="2"/>
      <w:kern w:val="2"/>
      <w:sz w:val="21"/>
      <w:szCs w:val="22"/>
    </w:rPr>
  </w:style>
  <w:style w:type="paragraph" w:customStyle="1" w:styleId="B3">
    <w:name w:val="B3"/>
    <w:basedOn w:val="a"/>
    <w:link w:val="B3Char"/>
    <w:rsid w:val="00A45339"/>
    <w:pPr>
      <w:spacing w:after="180"/>
      <w:ind w:left="1135" w:hanging="284"/>
      <w:jc w:val="left"/>
    </w:pPr>
    <w:rPr>
      <w:rFonts w:eastAsia="宋体"/>
      <w:szCs w:val="20"/>
      <w:lang w:val="en-GB"/>
    </w:rPr>
  </w:style>
  <w:style w:type="character" w:customStyle="1" w:styleId="B3Char">
    <w:name w:val="B3 Char"/>
    <w:link w:val="B3"/>
    <w:rsid w:val="00A45339"/>
    <w:rPr>
      <w:lang w:val="en-GB" w:eastAsia="en-US"/>
    </w:rPr>
  </w:style>
  <w:style w:type="character" w:customStyle="1" w:styleId="xapple-converted-space">
    <w:name w:val="x_apple-converted-space"/>
    <w:basedOn w:val="a1"/>
    <w:rsid w:val="008C2F2D"/>
  </w:style>
  <w:style w:type="character" w:customStyle="1" w:styleId="1000">
    <w:name w:val="未处理的提及100"/>
    <w:basedOn w:val="a1"/>
    <w:uiPriority w:val="99"/>
    <w:semiHidden/>
    <w:unhideWhenUsed/>
    <w:rsid w:val="00A42613"/>
    <w:rPr>
      <w:color w:val="605E5C"/>
      <w:shd w:val="clear" w:color="auto" w:fill="E1DFDD"/>
    </w:rPr>
  </w:style>
  <w:style w:type="character" w:customStyle="1" w:styleId="10000">
    <w:name w:val="未处理的提及1000"/>
    <w:basedOn w:val="a1"/>
    <w:uiPriority w:val="99"/>
    <w:semiHidden/>
    <w:unhideWhenUsed/>
    <w:rsid w:val="00C65527"/>
    <w:rPr>
      <w:color w:val="605E5C"/>
      <w:shd w:val="clear" w:color="auto" w:fill="E1DFDD"/>
    </w:rPr>
  </w:style>
  <w:style w:type="character" w:customStyle="1" w:styleId="100000">
    <w:name w:val="未处理的提及10000"/>
    <w:basedOn w:val="a1"/>
    <w:uiPriority w:val="99"/>
    <w:semiHidden/>
    <w:unhideWhenUsed/>
    <w:rsid w:val="00882F09"/>
    <w:rPr>
      <w:color w:val="605E5C"/>
      <w:shd w:val="clear" w:color="auto" w:fill="E1DFDD"/>
    </w:rPr>
  </w:style>
  <w:style w:type="paragraph" w:customStyle="1" w:styleId="xmsonormal0">
    <w:name w:val="xmsonormal"/>
    <w:basedOn w:val="a"/>
    <w:uiPriority w:val="99"/>
    <w:qFormat/>
    <w:rsid w:val="00153E5B"/>
    <w:pPr>
      <w:spacing w:before="100" w:beforeAutospacing="1" w:after="100" w:afterAutospacing="1" w:line="276" w:lineRule="auto"/>
      <w:jc w:val="left"/>
    </w:pPr>
    <w:rPr>
      <w:rFonts w:ascii="Calibri" w:eastAsia="Calibri"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985504">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406729">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47815995">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183818">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4047846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27324459">
      <w:bodyDiv w:val="1"/>
      <w:marLeft w:val="0"/>
      <w:marRight w:val="0"/>
      <w:marTop w:val="0"/>
      <w:marBottom w:val="0"/>
      <w:divBdr>
        <w:top w:val="none" w:sz="0" w:space="0" w:color="auto"/>
        <w:left w:val="none" w:sz="0" w:space="0" w:color="auto"/>
        <w:bottom w:val="none" w:sz="0" w:space="0" w:color="auto"/>
        <w:right w:val="none" w:sz="0" w:space="0" w:color="auto"/>
      </w:divBdr>
    </w:div>
    <w:div w:id="630134937">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051747">
      <w:bodyDiv w:val="1"/>
      <w:marLeft w:val="0"/>
      <w:marRight w:val="0"/>
      <w:marTop w:val="0"/>
      <w:marBottom w:val="0"/>
      <w:divBdr>
        <w:top w:val="none" w:sz="0" w:space="0" w:color="auto"/>
        <w:left w:val="none" w:sz="0" w:space="0" w:color="auto"/>
        <w:bottom w:val="none" w:sz="0" w:space="0" w:color="auto"/>
        <w:right w:val="none" w:sz="0" w:space="0" w:color="auto"/>
      </w:divBdr>
    </w:div>
    <w:div w:id="66532552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167654">
      <w:bodyDiv w:val="1"/>
      <w:marLeft w:val="0"/>
      <w:marRight w:val="0"/>
      <w:marTop w:val="0"/>
      <w:marBottom w:val="0"/>
      <w:divBdr>
        <w:top w:val="none" w:sz="0" w:space="0" w:color="auto"/>
        <w:left w:val="none" w:sz="0" w:space="0" w:color="auto"/>
        <w:bottom w:val="none" w:sz="0" w:space="0" w:color="auto"/>
        <w:right w:val="none" w:sz="0" w:space="0" w:color="auto"/>
      </w:divBdr>
      <w:divsChild>
        <w:div w:id="1338533158">
          <w:marLeft w:val="0"/>
          <w:marRight w:val="0"/>
          <w:marTop w:val="450"/>
          <w:marBottom w:val="450"/>
          <w:divBdr>
            <w:top w:val="none" w:sz="0" w:space="0" w:color="auto"/>
            <w:left w:val="none" w:sz="0" w:space="0" w:color="auto"/>
            <w:bottom w:val="none" w:sz="0" w:space="0" w:color="auto"/>
            <w:right w:val="none" w:sz="0" w:space="0" w:color="auto"/>
          </w:divBdr>
        </w:div>
        <w:div w:id="726950091">
          <w:marLeft w:val="0"/>
          <w:marRight w:val="0"/>
          <w:marTop w:val="0"/>
          <w:marBottom w:val="0"/>
          <w:divBdr>
            <w:top w:val="none" w:sz="0" w:space="0" w:color="auto"/>
            <w:left w:val="none" w:sz="0" w:space="0" w:color="auto"/>
            <w:bottom w:val="none" w:sz="0" w:space="0" w:color="auto"/>
            <w:right w:val="none" w:sz="0" w:space="0" w:color="auto"/>
          </w:divBdr>
          <w:divsChild>
            <w:div w:id="1695419974">
              <w:marLeft w:val="0"/>
              <w:marRight w:val="0"/>
              <w:marTop w:val="0"/>
              <w:marBottom w:val="0"/>
              <w:divBdr>
                <w:top w:val="none" w:sz="0" w:space="0" w:color="auto"/>
                <w:left w:val="none" w:sz="0" w:space="0" w:color="auto"/>
                <w:bottom w:val="none" w:sz="0" w:space="0" w:color="auto"/>
                <w:right w:val="none" w:sz="0" w:space="0" w:color="auto"/>
              </w:divBdr>
            </w:div>
          </w:divsChild>
        </w:div>
        <w:div w:id="602539140">
          <w:marLeft w:val="149"/>
          <w:marRight w:val="0"/>
          <w:marTop w:val="0"/>
          <w:marBottom w:val="0"/>
          <w:divBdr>
            <w:top w:val="none" w:sz="0" w:space="0" w:color="auto"/>
            <w:left w:val="none" w:sz="0" w:space="0" w:color="auto"/>
            <w:bottom w:val="single" w:sz="6" w:space="0" w:color="E4EAEF"/>
            <w:right w:val="none" w:sz="0" w:space="0" w:color="auto"/>
          </w:divBdr>
          <w:divsChild>
            <w:div w:id="1240217500">
              <w:marLeft w:val="0"/>
              <w:marRight w:val="0"/>
              <w:marTop w:val="0"/>
              <w:marBottom w:val="90"/>
              <w:divBdr>
                <w:top w:val="none" w:sz="0" w:space="0" w:color="auto"/>
                <w:left w:val="none" w:sz="0" w:space="0" w:color="auto"/>
                <w:bottom w:val="none" w:sz="0" w:space="0" w:color="auto"/>
                <w:right w:val="none" w:sz="0" w:space="0" w:color="auto"/>
              </w:divBdr>
              <w:divsChild>
                <w:div w:id="1731658917">
                  <w:marLeft w:val="0"/>
                  <w:marRight w:val="0"/>
                  <w:marTop w:val="0"/>
                  <w:marBottom w:val="0"/>
                  <w:divBdr>
                    <w:top w:val="none" w:sz="0" w:space="0" w:color="auto"/>
                    <w:left w:val="none" w:sz="0" w:space="0" w:color="auto"/>
                    <w:bottom w:val="none" w:sz="0" w:space="0" w:color="auto"/>
                    <w:right w:val="none" w:sz="0" w:space="0" w:color="auto"/>
                  </w:divBdr>
                </w:div>
              </w:divsChild>
            </w:div>
            <w:div w:id="1694458598">
              <w:marLeft w:val="0"/>
              <w:marRight w:val="0"/>
              <w:marTop w:val="0"/>
              <w:marBottom w:val="0"/>
              <w:divBdr>
                <w:top w:val="none" w:sz="0" w:space="0" w:color="auto"/>
                <w:left w:val="none" w:sz="0" w:space="0" w:color="auto"/>
                <w:bottom w:val="none" w:sz="0" w:space="0" w:color="auto"/>
                <w:right w:val="none" w:sz="0" w:space="0" w:color="auto"/>
              </w:divBdr>
              <w:divsChild>
                <w:div w:id="1920139794">
                  <w:marLeft w:val="0"/>
                  <w:marRight w:val="0"/>
                  <w:marTop w:val="0"/>
                  <w:marBottom w:val="0"/>
                  <w:divBdr>
                    <w:top w:val="none" w:sz="0" w:space="0" w:color="auto"/>
                    <w:left w:val="none" w:sz="0" w:space="0" w:color="auto"/>
                    <w:bottom w:val="none" w:sz="0" w:space="0" w:color="auto"/>
                    <w:right w:val="none" w:sz="0" w:space="0" w:color="auto"/>
                  </w:divBdr>
                  <w:divsChild>
                    <w:div w:id="1261184446">
                      <w:marLeft w:val="0"/>
                      <w:marRight w:val="0"/>
                      <w:marTop w:val="0"/>
                      <w:marBottom w:val="0"/>
                      <w:divBdr>
                        <w:top w:val="none" w:sz="0" w:space="0" w:color="auto"/>
                        <w:left w:val="none" w:sz="0" w:space="0" w:color="auto"/>
                        <w:bottom w:val="none" w:sz="0" w:space="0" w:color="auto"/>
                        <w:right w:val="none" w:sz="0" w:space="0" w:color="auto"/>
                      </w:divBdr>
                      <w:divsChild>
                        <w:div w:id="330136586">
                          <w:marLeft w:val="0"/>
                          <w:marRight w:val="0"/>
                          <w:marTop w:val="0"/>
                          <w:marBottom w:val="0"/>
                          <w:divBdr>
                            <w:top w:val="none" w:sz="0" w:space="0" w:color="auto"/>
                            <w:left w:val="none" w:sz="0" w:space="0" w:color="auto"/>
                            <w:bottom w:val="none" w:sz="0" w:space="0" w:color="auto"/>
                            <w:right w:val="none" w:sz="0" w:space="0" w:color="auto"/>
                          </w:divBdr>
                          <w:divsChild>
                            <w:div w:id="197532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3938370">
          <w:marLeft w:val="0"/>
          <w:marRight w:val="0"/>
          <w:marTop w:val="0"/>
          <w:marBottom w:val="0"/>
          <w:divBdr>
            <w:top w:val="none" w:sz="0" w:space="0" w:color="auto"/>
            <w:left w:val="none" w:sz="0" w:space="0" w:color="auto"/>
            <w:bottom w:val="none" w:sz="0" w:space="0" w:color="auto"/>
            <w:right w:val="none" w:sz="0" w:space="0" w:color="auto"/>
          </w:divBdr>
          <w:divsChild>
            <w:div w:id="1023476400">
              <w:marLeft w:val="0"/>
              <w:marRight w:val="0"/>
              <w:marTop w:val="0"/>
              <w:marBottom w:val="0"/>
              <w:divBdr>
                <w:top w:val="none" w:sz="0" w:space="0" w:color="auto"/>
                <w:left w:val="none" w:sz="0" w:space="0" w:color="auto"/>
                <w:bottom w:val="none" w:sz="0" w:space="0" w:color="auto"/>
                <w:right w:val="none" w:sz="0" w:space="0" w:color="auto"/>
              </w:divBdr>
            </w:div>
          </w:divsChild>
        </w:div>
        <w:div w:id="308557918">
          <w:marLeft w:val="149"/>
          <w:marRight w:val="0"/>
          <w:marTop w:val="0"/>
          <w:marBottom w:val="0"/>
          <w:divBdr>
            <w:top w:val="none" w:sz="0" w:space="0" w:color="auto"/>
            <w:left w:val="none" w:sz="0" w:space="0" w:color="auto"/>
            <w:bottom w:val="single" w:sz="6" w:space="0" w:color="E4EAEF"/>
            <w:right w:val="none" w:sz="0" w:space="0" w:color="auto"/>
          </w:divBdr>
          <w:divsChild>
            <w:div w:id="1728914843">
              <w:marLeft w:val="0"/>
              <w:marRight w:val="0"/>
              <w:marTop w:val="0"/>
              <w:marBottom w:val="90"/>
              <w:divBdr>
                <w:top w:val="none" w:sz="0" w:space="0" w:color="auto"/>
                <w:left w:val="none" w:sz="0" w:space="0" w:color="auto"/>
                <w:bottom w:val="none" w:sz="0" w:space="0" w:color="auto"/>
                <w:right w:val="none" w:sz="0" w:space="0" w:color="auto"/>
              </w:divBdr>
              <w:divsChild>
                <w:div w:id="536620561">
                  <w:marLeft w:val="0"/>
                  <w:marRight w:val="0"/>
                  <w:marTop w:val="0"/>
                  <w:marBottom w:val="0"/>
                  <w:divBdr>
                    <w:top w:val="none" w:sz="0" w:space="0" w:color="auto"/>
                    <w:left w:val="none" w:sz="0" w:space="0" w:color="auto"/>
                    <w:bottom w:val="none" w:sz="0" w:space="0" w:color="auto"/>
                    <w:right w:val="none" w:sz="0" w:space="0" w:color="auto"/>
                  </w:divBdr>
                </w:div>
              </w:divsChild>
            </w:div>
            <w:div w:id="621497400">
              <w:marLeft w:val="0"/>
              <w:marRight w:val="0"/>
              <w:marTop w:val="0"/>
              <w:marBottom w:val="0"/>
              <w:divBdr>
                <w:top w:val="none" w:sz="0" w:space="0" w:color="auto"/>
                <w:left w:val="none" w:sz="0" w:space="0" w:color="auto"/>
                <w:bottom w:val="none" w:sz="0" w:space="0" w:color="auto"/>
                <w:right w:val="none" w:sz="0" w:space="0" w:color="auto"/>
              </w:divBdr>
              <w:divsChild>
                <w:div w:id="723723194">
                  <w:marLeft w:val="0"/>
                  <w:marRight w:val="0"/>
                  <w:marTop w:val="0"/>
                  <w:marBottom w:val="0"/>
                  <w:divBdr>
                    <w:top w:val="none" w:sz="0" w:space="0" w:color="auto"/>
                    <w:left w:val="none" w:sz="0" w:space="0" w:color="auto"/>
                    <w:bottom w:val="none" w:sz="0" w:space="0" w:color="auto"/>
                    <w:right w:val="none" w:sz="0" w:space="0" w:color="auto"/>
                  </w:divBdr>
                  <w:divsChild>
                    <w:div w:id="1476410964">
                      <w:marLeft w:val="0"/>
                      <w:marRight w:val="0"/>
                      <w:marTop w:val="0"/>
                      <w:marBottom w:val="0"/>
                      <w:divBdr>
                        <w:top w:val="none" w:sz="0" w:space="0" w:color="auto"/>
                        <w:left w:val="none" w:sz="0" w:space="0" w:color="auto"/>
                        <w:bottom w:val="none" w:sz="0" w:space="0" w:color="auto"/>
                        <w:right w:val="none" w:sz="0" w:space="0" w:color="auto"/>
                      </w:divBdr>
                      <w:divsChild>
                        <w:div w:id="687371174">
                          <w:marLeft w:val="0"/>
                          <w:marRight w:val="0"/>
                          <w:marTop w:val="0"/>
                          <w:marBottom w:val="0"/>
                          <w:divBdr>
                            <w:top w:val="none" w:sz="0" w:space="0" w:color="auto"/>
                            <w:left w:val="none" w:sz="0" w:space="0" w:color="auto"/>
                            <w:bottom w:val="none" w:sz="0" w:space="0" w:color="auto"/>
                            <w:right w:val="none" w:sz="0" w:space="0" w:color="auto"/>
                          </w:divBdr>
                          <w:divsChild>
                            <w:div w:id="132042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0270542">
          <w:marLeft w:val="0"/>
          <w:marRight w:val="0"/>
          <w:marTop w:val="0"/>
          <w:marBottom w:val="0"/>
          <w:divBdr>
            <w:top w:val="none" w:sz="0" w:space="0" w:color="auto"/>
            <w:left w:val="none" w:sz="0" w:space="0" w:color="auto"/>
            <w:bottom w:val="none" w:sz="0" w:space="0" w:color="auto"/>
            <w:right w:val="none" w:sz="0" w:space="0" w:color="auto"/>
          </w:divBdr>
          <w:divsChild>
            <w:div w:id="394208270">
              <w:marLeft w:val="0"/>
              <w:marRight w:val="0"/>
              <w:marTop w:val="0"/>
              <w:marBottom w:val="0"/>
              <w:divBdr>
                <w:top w:val="none" w:sz="0" w:space="0" w:color="auto"/>
                <w:left w:val="none" w:sz="0" w:space="0" w:color="auto"/>
                <w:bottom w:val="none" w:sz="0" w:space="0" w:color="auto"/>
                <w:right w:val="none" w:sz="0" w:space="0" w:color="auto"/>
              </w:divBdr>
            </w:div>
          </w:divsChild>
        </w:div>
        <w:div w:id="773211596">
          <w:marLeft w:val="149"/>
          <w:marRight w:val="0"/>
          <w:marTop w:val="0"/>
          <w:marBottom w:val="0"/>
          <w:divBdr>
            <w:top w:val="none" w:sz="0" w:space="0" w:color="auto"/>
            <w:left w:val="none" w:sz="0" w:space="0" w:color="auto"/>
            <w:bottom w:val="single" w:sz="6" w:space="0" w:color="E4EAEF"/>
            <w:right w:val="none" w:sz="0" w:space="0" w:color="auto"/>
          </w:divBdr>
          <w:divsChild>
            <w:div w:id="566913320">
              <w:marLeft w:val="0"/>
              <w:marRight w:val="0"/>
              <w:marTop w:val="0"/>
              <w:marBottom w:val="90"/>
              <w:divBdr>
                <w:top w:val="none" w:sz="0" w:space="0" w:color="auto"/>
                <w:left w:val="none" w:sz="0" w:space="0" w:color="auto"/>
                <w:bottom w:val="none" w:sz="0" w:space="0" w:color="auto"/>
                <w:right w:val="none" w:sz="0" w:space="0" w:color="auto"/>
              </w:divBdr>
              <w:divsChild>
                <w:div w:id="1593926043">
                  <w:marLeft w:val="0"/>
                  <w:marRight w:val="0"/>
                  <w:marTop w:val="0"/>
                  <w:marBottom w:val="0"/>
                  <w:divBdr>
                    <w:top w:val="none" w:sz="0" w:space="0" w:color="auto"/>
                    <w:left w:val="none" w:sz="0" w:space="0" w:color="auto"/>
                    <w:bottom w:val="none" w:sz="0" w:space="0" w:color="auto"/>
                    <w:right w:val="none" w:sz="0" w:space="0" w:color="auto"/>
                  </w:divBdr>
                </w:div>
              </w:divsChild>
            </w:div>
            <w:div w:id="1690066288">
              <w:marLeft w:val="0"/>
              <w:marRight w:val="0"/>
              <w:marTop w:val="0"/>
              <w:marBottom w:val="0"/>
              <w:divBdr>
                <w:top w:val="none" w:sz="0" w:space="0" w:color="auto"/>
                <w:left w:val="none" w:sz="0" w:space="0" w:color="auto"/>
                <w:bottom w:val="none" w:sz="0" w:space="0" w:color="auto"/>
                <w:right w:val="none" w:sz="0" w:space="0" w:color="auto"/>
              </w:divBdr>
              <w:divsChild>
                <w:div w:id="1955283418">
                  <w:marLeft w:val="0"/>
                  <w:marRight w:val="0"/>
                  <w:marTop w:val="0"/>
                  <w:marBottom w:val="0"/>
                  <w:divBdr>
                    <w:top w:val="none" w:sz="0" w:space="0" w:color="auto"/>
                    <w:left w:val="none" w:sz="0" w:space="0" w:color="auto"/>
                    <w:bottom w:val="none" w:sz="0" w:space="0" w:color="auto"/>
                    <w:right w:val="none" w:sz="0" w:space="0" w:color="auto"/>
                  </w:divBdr>
                  <w:divsChild>
                    <w:div w:id="2024280989">
                      <w:marLeft w:val="0"/>
                      <w:marRight w:val="0"/>
                      <w:marTop w:val="0"/>
                      <w:marBottom w:val="0"/>
                      <w:divBdr>
                        <w:top w:val="none" w:sz="0" w:space="0" w:color="auto"/>
                        <w:left w:val="none" w:sz="0" w:space="0" w:color="auto"/>
                        <w:bottom w:val="none" w:sz="0" w:space="0" w:color="auto"/>
                        <w:right w:val="none" w:sz="0" w:space="0" w:color="auto"/>
                      </w:divBdr>
                      <w:divsChild>
                        <w:div w:id="1551185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949075">
          <w:marLeft w:val="0"/>
          <w:marRight w:val="0"/>
          <w:marTop w:val="0"/>
          <w:marBottom w:val="0"/>
          <w:divBdr>
            <w:top w:val="none" w:sz="0" w:space="0" w:color="auto"/>
            <w:left w:val="none" w:sz="0" w:space="0" w:color="auto"/>
            <w:bottom w:val="none" w:sz="0" w:space="0" w:color="auto"/>
            <w:right w:val="none" w:sz="0" w:space="0" w:color="auto"/>
          </w:divBdr>
          <w:divsChild>
            <w:div w:id="1082095921">
              <w:marLeft w:val="0"/>
              <w:marRight w:val="0"/>
              <w:marTop w:val="0"/>
              <w:marBottom w:val="0"/>
              <w:divBdr>
                <w:top w:val="none" w:sz="0" w:space="0" w:color="auto"/>
                <w:left w:val="none" w:sz="0" w:space="0" w:color="auto"/>
                <w:bottom w:val="none" w:sz="0" w:space="0" w:color="auto"/>
                <w:right w:val="none" w:sz="0" w:space="0" w:color="auto"/>
              </w:divBdr>
            </w:div>
          </w:divsChild>
        </w:div>
        <w:div w:id="868563336">
          <w:marLeft w:val="149"/>
          <w:marRight w:val="0"/>
          <w:marTop w:val="0"/>
          <w:marBottom w:val="0"/>
          <w:divBdr>
            <w:top w:val="none" w:sz="0" w:space="0" w:color="auto"/>
            <w:left w:val="none" w:sz="0" w:space="0" w:color="auto"/>
            <w:bottom w:val="single" w:sz="6" w:space="0" w:color="E4EAEF"/>
            <w:right w:val="none" w:sz="0" w:space="0" w:color="auto"/>
          </w:divBdr>
          <w:divsChild>
            <w:div w:id="415591497">
              <w:marLeft w:val="0"/>
              <w:marRight w:val="0"/>
              <w:marTop w:val="0"/>
              <w:marBottom w:val="90"/>
              <w:divBdr>
                <w:top w:val="none" w:sz="0" w:space="0" w:color="auto"/>
                <w:left w:val="none" w:sz="0" w:space="0" w:color="auto"/>
                <w:bottom w:val="none" w:sz="0" w:space="0" w:color="auto"/>
                <w:right w:val="none" w:sz="0" w:space="0" w:color="auto"/>
              </w:divBdr>
              <w:divsChild>
                <w:div w:id="697780503">
                  <w:marLeft w:val="0"/>
                  <w:marRight w:val="0"/>
                  <w:marTop w:val="0"/>
                  <w:marBottom w:val="0"/>
                  <w:divBdr>
                    <w:top w:val="none" w:sz="0" w:space="0" w:color="auto"/>
                    <w:left w:val="none" w:sz="0" w:space="0" w:color="auto"/>
                    <w:bottom w:val="none" w:sz="0" w:space="0" w:color="auto"/>
                    <w:right w:val="none" w:sz="0" w:space="0" w:color="auto"/>
                  </w:divBdr>
                </w:div>
              </w:divsChild>
            </w:div>
            <w:div w:id="1038168646">
              <w:marLeft w:val="0"/>
              <w:marRight w:val="0"/>
              <w:marTop w:val="0"/>
              <w:marBottom w:val="0"/>
              <w:divBdr>
                <w:top w:val="none" w:sz="0" w:space="0" w:color="auto"/>
                <w:left w:val="none" w:sz="0" w:space="0" w:color="auto"/>
                <w:bottom w:val="none" w:sz="0" w:space="0" w:color="auto"/>
                <w:right w:val="none" w:sz="0" w:space="0" w:color="auto"/>
              </w:divBdr>
              <w:divsChild>
                <w:div w:id="1154493465">
                  <w:marLeft w:val="0"/>
                  <w:marRight w:val="0"/>
                  <w:marTop w:val="0"/>
                  <w:marBottom w:val="0"/>
                  <w:divBdr>
                    <w:top w:val="none" w:sz="0" w:space="0" w:color="auto"/>
                    <w:left w:val="none" w:sz="0" w:space="0" w:color="auto"/>
                    <w:bottom w:val="none" w:sz="0" w:space="0" w:color="auto"/>
                    <w:right w:val="none" w:sz="0" w:space="0" w:color="auto"/>
                  </w:divBdr>
                  <w:divsChild>
                    <w:div w:id="879435766">
                      <w:marLeft w:val="0"/>
                      <w:marRight w:val="0"/>
                      <w:marTop w:val="0"/>
                      <w:marBottom w:val="0"/>
                      <w:divBdr>
                        <w:top w:val="none" w:sz="0" w:space="0" w:color="auto"/>
                        <w:left w:val="none" w:sz="0" w:space="0" w:color="auto"/>
                        <w:bottom w:val="none" w:sz="0" w:space="0" w:color="auto"/>
                        <w:right w:val="none" w:sz="0" w:space="0" w:color="auto"/>
                      </w:divBdr>
                      <w:divsChild>
                        <w:div w:id="1965235277">
                          <w:marLeft w:val="0"/>
                          <w:marRight w:val="0"/>
                          <w:marTop w:val="0"/>
                          <w:marBottom w:val="0"/>
                          <w:divBdr>
                            <w:top w:val="none" w:sz="0" w:space="0" w:color="auto"/>
                            <w:left w:val="none" w:sz="0" w:space="0" w:color="auto"/>
                            <w:bottom w:val="none" w:sz="0" w:space="0" w:color="auto"/>
                            <w:right w:val="none" w:sz="0" w:space="0" w:color="auto"/>
                          </w:divBdr>
                          <w:divsChild>
                            <w:div w:id="133368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1397846">
          <w:marLeft w:val="0"/>
          <w:marRight w:val="0"/>
          <w:marTop w:val="0"/>
          <w:marBottom w:val="0"/>
          <w:divBdr>
            <w:top w:val="none" w:sz="0" w:space="0" w:color="auto"/>
            <w:left w:val="none" w:sz="0" w:space="0" w:color="auto"/>
            <w:bottom w:val="none" w:sz="0" w:space="0" w:color="auto"/>
            <w:right w:val="none" w:sz="0" w:space="0" w:color="auto"/>
          </w:divBdr>
          <w:divsChild>
            <w:div w:id="1090539517">
              <w:marLeft w:val="0"/>
              <w:marRight w:val="0"/>
              <w:marTop w:val="0"/>
              <w:marBottom w:val="0"/>
              <w:divBdr>
                <w:top w:val="none" w:sz="0" w:space="0" w:color="auto"/>
                <w:left w:val="none" w:sz="0" w:space="0" w:color="auto"/>
                <w:bottom w:val="none" w:sz="0" w:space="0" w:color="auto"/>
                <w:right w:val="none" w:sz="0" w:space="0" w:color="auto"/>
              </w:divBdr>
            </w:div>
          </w:divsChild>
        </w:div>
        <w:div w:id="409230969">
          <w:marLeft w:val="0"/>
          <w:marRight w:val="0"/>
          <w:marTop w:val="0"/>
          <w:marBottom w:val="90"/>
          <w:divBdr>
            <w:top w:val="none" w:sz="0" w:space="0" w:color="auto"/>
            <w:left w:val="none" w:sz="0" w:space="0" w:color="auto"/>
            <w:bottom w:val="none" w:sz="0" w:space="0" w:color="auto"/>
            <w:right w:val="none" w:sz="0" w:space="0" w:color="auto"/>
          </w:divBdr>
          <w:divsChild>
            <w:div w:id="2011172635">
              <w:marLeft w:val="0"/>
              <w:marRight w:val="0"/>
              <w:marTop w:val="0"/>
              <w:marBottom w:val="0"/>
              <w:divBdr>
                <w:top w:val="none" w:sz="0" w:space="0" w:color="auto"/>
                <w:left w:val="none" w:sz="0" w:space="0" w:color="auto"/>
                <w:bottom w:val="none" w:sz="0" w:space="0" w:color="auto"/>
                <w:right w:val="none" w:sz="0" w:space="0" w:color="auto"/>
              </w:divBdr>
            </w:div>
          </w:divsChild>
        </w:div>
        <w:div w:id="971406564">
          <w:marLeft w:val="0"/>
          <w:marRight w:val="0"/>
          <w:marTop w:val="0"/>
          <w:marBottom w:val="0"/>
          <w:divBdr>
            <w:top w:val="none" w:sz="0" w:space="0" w:color="auto"/>
            <w:left w:val="none" w:sz="0" w:space="0" w:color="auto"/>
            <w:bottom w:val="none" w:sz="0" w:space="0" w:color="auto"/>
            <w:right w:val="none" w:sz="0" w:space="0" w:color="auto"/>
          </w:divBdr>
          <w:divsChild>
            <w:div w:id="486214548">
              <w:marLeft w:val="0"/>
              <w:marRight w:val="0"/>
              <w:marTop w:val="0"/>
              <w:marBottom w:val="0"/>
              <w:divBdr>
                <w:top w:val="none" w:sz="0" w:space="0" w:color="auto"/>
                <w:left w:val="none" w:sz="0" w:space="0" w:color="auto"/>
                <w:bottom w:val="none" w:sz="0" w:space="0" w:color="auto"/>
                <w:right w:val="none" w:sz="0" w:space="0" w:color="auto"/>
              </w:divBdr>
              <w:divsChild>
                <w:div w:id="1639916684">
                  <w:marLeft w:val="0"/>
                  <w:marRight w:val="0"/>
                  <w:marTop w:val="0"/>
                  <w:marBottom w:val="0"/>
                  <w:divBdr>
                    <w:top w:val="none" w:sz="0" w:space="0" w:color="auto"/>
                    <w:left w:val="none" w:sz="0" w:space="0" w:color="auto"/>
                    <w:bottom w:val="none" w:sz="0" w:space="0" w:color="auto"/>
                    <w:right w:val="none" w:sz="0" w:space="0" w:color="auto"/>
                  </w:divBdr>
                  <w:divsChild>
                    <w:div w:id="1923567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4452565">
          <w:marLeft w:val="0"/>
          <w:marRight w:val="0"/>
          <w:marTop w:val="0"/>
          <w:marBottom w:val="0"/>
          <w:divBdr>
            <w:top w:val="none" w:sz="0" w:space="0" w:color="auto"/>
            <w:left w:val="none" w:sz="0" w:space="0" w:color="auto"/>
            <w:bottom w:val="none" w:sz="0" w:space="0" w:color="auto"/>
            <w:right w:val="none" w:sz="0" w:space="0" w:color="auto"/>
          </w:divBdr>
          <w:divsChild>
            <w:div w:id="715351449">
              <w:marLeft w:val="0"/>
              <w:marRight w:val="0"/>
              <w:marTop w:val="0"/>
              <w:marBottom w:val="0"/>
              <w:divBdr>
                <w:top w:val="none" w:sz="0" w:space="0" w:color="auto"/>
                <w:left w:val="none" w:sz="0" w:space="0" w:color="auto"/>
                <w:bottom w:val="none" w:sz="0" w:space="0" w:color="auto"/>
                <w:right w:val="none" w:sz="0" w:space="0" w:color="auto"/>
              </w:divBdr>
            </w:div>
          </w:divsChild>
        </w:div>
        <w:div w:id="1942645076">
          <w:marLeft w:val="149"/>
          <w:marRight w:val="0"/>
          <w:marTop w:val="0"/>
          <w:marBottom w:val="0"/>
          <w:divBdr>
            <w:top w:val="none" w:sz="0" w:space="0" w:color="auto"/>
            <w:left w:val="none" w:sz="0" w:space="0" w:color="auto"/>
            <w:bottom w:val="single" w:sz="6" w:space="0" w:color="E4EAEF"/>
            <w:right w:val="none" w:sz="0" w:space="0" w:color="auto"/>
          </w:divBdr>
          <w:divsChild>
            <w:div w:id="1088959861">
              <w:marLeft w:val="0"/>
              <w:marRight w:val="0"/>
              <w:marTop w:val="0"/>
              <w:marBottom w:val="90"/>
              <w:divBdr>
                <w:top w:val="none" w:sz="0" w:space="0" w:color="auto"/>
                <w:left w:val="none" w:sz="0" w:space="0" w:color="auto"/>
                <w:bottom w:val="none" w:sz="0" w:space="0" w:color="auto"/>
                <w:right w:val="none" w:sz="0" w:space="0" w:color="auto"/>
              </w:divBdr>
              <w:divsChild>
                <w:div w:id="1753889457">
                  <w:marLeft w:val="0"/>
                  <w:marRight w:val="0"/>
                  <w:marTop w:val="0"/>
                  <w:marBottom w:val="0"/>
                  <w:divBdr>
                    <w:top w:val="none" w:sz="0" w:space="0" w:color="auto"/>
                    <w:left w:val="none" w:sz="0" w:space="0" w:color="auto"/>
                    <w:bottom w:val="none" w:sz="0" w:space="0" w:color="auto"/>
                    <w:right w:val="none" w:sz="0" w:space="0" w:color="auto"/>
                  </w:divBdr>
                </w:div>
              </w:divsChild>
            </w:div>
            <w:div w:id="1787847767">
              <w:marLeft w:val="0"/>
              <w:marRight w:val="0"/>
              <w:marTop w:val="0"/>
              <w:marBottom w:val="0"/>
              <w:divBdr>
                <w:top w:val="none" w:sz="0" w:space="0" w:color="auto"/>
                <w:left w:val="none" w:sz="0" w:space="0" w:color="auto"/>
                <w:bottom w:val="none" w:sz="0" w:space="0" w:color="auto"/>
                <w:right w:val="none" w:sz="0" w:space="0" w:color="auto"/>
              </w:divBdr>
              <w:divsChild>
                <w:div w:id="527644749">
                  <w:marLeft w:val="0"/>
                  <w:marRight w:val="0"/>
                  <w:marTop w:val="0"/>
                  <w:marBottom w:val="0"/>
                  <w:divBdr>
                    <w:top w:val="none" w:sz="0" w:space="0" w:color="auto"/>
                    <w:left w:val="none" w:sz="0" w:space="0" w:color="auto"/>
                    <w:bottom w:val="none" w:sz="0" w:space="0" w:color="auto"/>
                    <w:right w:val="none" w:sz="0" w:space="0" w:color="auto"/>
                  </w:divBdr>
                  <w:divsChild>
                    <w:div w:id="1919946150">
                      <w:marLeft w:val="0"/>
                      <w:marRight w:val="0"/>
                      <w:marTop w:val="0"/>
                      <w:marBottom w:val="0"/>
                      <w:divBdr>
                        <w:top w:val="none" w:sz="0" w:space="0" w:color="auto"/>
                        <w:left w:val="none" w:sz="0" w:space="0" w:color="auto"/>
                        <w:bottom w:val="none" w:sz="0" w:space="0" w:color="auto"/>
                        <w:right w:val="none" w:sz="0" w:space="0" w:color="auto"/>
                      </w:divBdr>
                      <w:divsChild>
                        <w:div w:id="1711878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0724249">
          <w:marLeft w:val="0"/>
          <w:marRight w:val="0"/>
          <w:marTop w:val="0"/>
          <w:marBottom w:val="0"/>
          <w:divBdr>
            <w:top w:val="none" w:sz="0" w:space="0" w:color="auto"/>
            <w:left w:val="none" w:sz="0" w:space="0" w:color="auto"/>
            <w:bottom w:val="none" w:sz="0" w:space="0" w:color="auto"/>
            <w:right w:val="none" w:sz="0" w:space="0" w:color="auto"/>
          </w:divBdr>
          <w:divsChild>
            <w:div w:id="1766605697">
              <w:marLeft w:val="0"/>
              <w:marRight w:val="0"/>
              <w:marTop w:val="0"/>
              <w:marBottom w:val="0"/>
              <w:divBdr>
                <w:top w:val="none" w:sz="0" w:space="0" w:color="auto"/>
                <w:left w:val="none" w:sz="0" w:space="0" w:color="auto"/>
                <w:bottom w:val="none" w:sz="0" w:space="0" w:color="auto"/>
                <w:right w:val="none" w:sz="0" w:space="0" w:color="auto"/>
              </w:divBdr>
            </w:div>
          </w:divsChild>
        </w:div>
        <w:div w:id="2073850027">
          <w:marLeft w:val="149"/>
          <w:marRight w:val="0"/>
          <w:marTop w:val="0"/>
          <w:marBottom w:val="0"/>
          <w:divBdr>
            <w:top w:val="none" w:sz="0" w:space="0" w:color="auto"/>
            <w:left w:val="none" w:sz="0" w:space="0" w:color="auto"/>
            <w:bottom w:val="single" w:sz="6" w:space="0" w:color="E4EAEF"/>
            <w:right w:val="none" w:sz="0" w:space="0" w:color="auto"/>
          </w:divBdr>
          <w:divsChild>
            <w:div w:id="500850523">
              <w:marLeft w:val="0"/>
              <w:marRight w:val="0"/>
              <w:marTop w:val="0"/>
              <w:marBottom w:val="90"/>
              <w:divBdr>
                <w:top w:val="none" w:sz="0" w:space="0" w:color="auto"/>
                <w:left w:val="none" w:sz="0" w:space="0" w:color="auto"/>
                <w:bottom w:val="none" w:sz="0" w:space="0" w:color="auto"/>
                <w:right w:val="none" w:sz="0" w:space="0" w:color="auto"/>
              </w:divBdr>
              <w:divsChild>
                <w:div w:id="171845562">
                  <w:marLeft w:val="0"/>
                  <w:marRight w:val="0"/>
                  <w:marTop w:val="0"/>
                  <w:marBottom w:val="0"/>
                  <w:divBdr>
                    <w:top w:val="none" w:sz="0" w:space="0" w:color="auto"/>
                    <w:left w:val="none" w:sz="0" w:space="0" w:color="auto"/>
                    <w:bottom w:val="none" w:sz="0" w:space="0" w:color="auto"/>
                    <w:right w:val="none" w:sz="0" w:space="0" w:color="auto"/>
                  </w:divBdr>
                </w:div>
              </w:divsChild>
            </w:div>
            <w:div w:id="1632714342">
              <w:marLeft w:val="0"/>
              <w:marRight w:val="0"/>
              <w:marTop w:val="0"/>
              <w:marBottom w:val="0"/>
              <w:divBdr>
                <w:top w:val="none" w:sz="0" w:space="0" w:color="auto"/>
                <w:left w:val="none" w:sz="0" w:space="0" w:color="auto"/>
                <w:bottom w:val="none" w:sz="0" w:space="0" w:color="auto"/>
                <w:right w:val="none" w:sz="0" w:space="0" w:color="auto"/>
              </w:divBdr>
              <w:divsChild>
                <w:div w:id="1222912279">
                  <w:marLeft w:val="0"/>
                  <w:marRight w:val="0"/>
                  <w:marTop w:val="0"/>
                  <w:marBottom w:val="0"/>
                  <w:divBdr>
                    <w:top w:val="none" w:sz="0" w:space="0" w:color="auto"/>
                    <w:left w:val="none" w:sz="0" w:space="0" w:color="auto"/>
                    <w:bottom w:val="none" w:sz="0" w:space="0" w:color="auto"/>
                    <w:right w:val="none" w:sz="0" w:space="0" w:color="auto"/>
                  </w:divBdr>
                  <w:divsChild>
                    <w:div w:id="2129621582">
                      <w:marLeft w:val="0"/>
                      <w:marRight w:val="0"/>
                      <w:marTop w:val="0"/>
                      <w:marBottom w:val="0"/>
                      <w:divBdr>
                        <w:top w:val="none" w:sz="0" w:space="0" w:color="auto"/>
                        <w:left w:val="none" w:sz="0" w:space="0" w:color="auto"/>
                        <w:bottom w:val="none" w:sz="0" w:space="0" w:color="auto"/>
                        <w:right w:val="none" w:sz="0" w:space="0" w:color="auto"/>
                      </w:divBdr>
                      <w:divsChild>
                        <w:div w:id="118417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1147940">
          <w:marLeft w:val="0"/>
          <w:marRight w:val="0"/>
          <w:marTop w:val="0"/>
          <w:marBottom w:val="0"/>
          <w:divBdr>
            <w:top w:val="none" w:sz="0" w:space="0" w:color="auto"/>
            <w:left w:val="none" w:sz="0" w:space="0" w:color="auto"/>
            <w:bottom w:val="none" w:sz="0" w:space="0" w:color="auto"/>
            <w:right w:val="none" w:sz="0" w:space="0" w:color="auto"/>
          </w:divBdr>
          <w:divsChild>
            <w:div w:id="72701897">
              <w:marLeft w:val="0"/>
              <w:marRight w:val="0"/>
              <w:marTop w:val="0"/>
              <w:marBottom w:val="0"/>
              <w:divBdr>
                <w:top w:val="none" w:sz="0" w:space="0" w:color="auto"/>
                <w:left w:val="none" w:sz="0" w:space="0" w:color="auto"/>
                <w:bottom w:val="none" w:sz="0" w:space="0" w:color="auto"/>
                <w:right w:val="none" w:sz="0" w:space="0" w:color="auto"/>
              </w:divBdr>
            </w:div>
          </w:divsChild>
        </w:div>
        <w:div w:id="1654868417">
          <w:marLeft w:val="149"/>
          <w:marRight w:val="0"/>
          <w:marTop w:val="0"/>
          <w:marBottom w:val="0"/>
          <w:divBdr>
            <w:top w:val="none" w:sz="0" w:space="0" w:color="auto"/>
            <w:left w:val="none" w:sz="0" w:space="0" w:color="auto"/>
            <w:bottom w:val="single" w:sz="6" w:space="0" w:color="E4EAEF"/>
            <w:right w:val="none" w:sz="0" w:space="0" w:color="auto"/>
          </w:divBdr>
          <w:divsChild>
            <w:div w:id="1401781498">
              <w:marLeft w:val="0"/>
              <w:marRight w:val="0"/>
              <w:marTop w:val="0"/>
              <w:marBottom w:val="90"/>
              <w:divBdr>
                <w:top w:val="none" w:sz="0" w:space="0" w:color="auto"/>
                <w:left w:val="none" w:sz="0" w:space="0" w:color="auto"/>
                <w:bottom w:val="none" w:sz="0" w:space="0" w:color="auto"/>
                <w:right w:val="none" w:sz="0" w:space="0" w:color="auto"/>
              </w:divBdr>
              <w:divsChild>
                <w:div w:id="726612651">
                  <w:marLeft w:val="0"/>
                  <w:marRight w:val="0"/>
                  <w:marTop w:val="0"/>
                  <w:marBottom w:val="0"/>
                  <w:divBdr>
                    <w:top w:val="none" w:sz="0" w:space="0" w:color="auto"/>
                    <w:left w:val="none" w:sz="0" w:space="0" w:color="auto"/>
                    <w:bottom w:val="none" w:sz="0" w:space="0" w:color="auto"/>
                    <w:right w:val="none" w:sz="0" w:space="0" w:color="auto"/>
                  </w:divBdr>
                </w:div>
              </w:divsChild>
            </w:div>
            <w:div w:id="1848398309">
              <w:marLeft w:val="0"/>
              <w:marRight w:val="0"/>
              <w:marTop w:val="0"/>
              <w:marBottom w:val="0"/>
              <w:divBdr>
                <w:top w:val="none" w:sz="0" w:space="0" w:color="auto"/>
                <w:left w:val="none" w:sz="0" w:space="0" w:color="auto"/>
                <w:bottom w:val="none" w:sz="0" w:space="0" w:color="auto"/>
                <w:right w:val="none" w:sz="0" w:space="0" w:color="auto"/>
              </w:divBdr>
              <w:divsChild>
                <w:div w:id="1155803078">
                  <w:marLeft w:val="0"/>
                  <w:marRight w:val="0"/>
                  <w:marTop w:val="0"/>
                  <w:marBottom w:val="0"/>
                  <w:divBdr>
                    <w:top w:val="none" w:sz="0" w:space="0" w:color="auto"/>
                    <w:left w:val="none" w:sz="0" w:space="0" w:color="auto"/>
                    <w:bottom w:val="none" w:sz="0" w:space="0" w:color="auto"/>
                    <w:right w:val="none" w:sz="0" w:space="0" w:color="auto"/>
                  </w:divBdr>
                  <w:divsChild>
                    <w:div w:id="257326504">
                      <w:marLeft w:val="0"/>
                      <w:marRight w:val="0"/>
                      <w:marTop w:val="0"/>
                      <w:marBottom w:val="0"/>
                      <w:divBdr>
                        <w:top w:val="none" w:sz="0" w:space="0" w:color="auto"/>
                        <w:left w:val="none" w:sz="0" w:space="0" w:color="auto"/>
                        <w:bottom w:val="none" w:sz="0" w:space="0" w:color="auto"/>
                        <w:right w:val="none" w:sz="0" w:space="0" w:color="auto"/>
                      </w:divBdr>
                      <w:divsChild>
                        <w:div w:id="84293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5568603">
          <w:marLeft w:val="0"/>
          <w:marRight w:val="0"/>
          <w:marTop w:val="0"/>
          <w:marBottom w:val="0"/>
          <w:divBdr>
            <w:top w:val="none" w:sz="0" w:space="0" w:color="auto"/>
            <w:left w:val="none" w:sz="0" w:space="0" w:color="auto"/>
            <w:bottom w:val="none" w:sz="0" w:space="0" w:color="auto"/>
            <w:right w:val="none" w:sz="0" w:space="0" w:color="auto"/>
          </w:divBdr>
          <w:divsChild>
            <w:div w:id="247539734">
              <w:marLeft w:val="0"/>
              <w:marRight w:val="0"/>
              <w:marTop w:val="0"/>
              <w:marBottom w:val="0"/>
              <w:divBdr>
                <w:top w:val="none" w:sz="0" w:space="0" w:color="auto"/>
                <w:left w:val="none" w:sz="0" w:space="0" w:color="auto"/>
                <w:bottom w:val="none" w:sz="0" w:space="0" w:color="auto"/>
                <w:right w:val="none" w:sz="0" w:space="0" w:color="auto"/>
              </w:divBdr>
            </w:div>
          </w:divsChild>
        </w:div>
        <w:div w:id="1259219277">
          <w:marLeft w:val="149"/>
          <w:marRight w:val="0"/>
          <w:marTop w:val="0"/>
          <w:marBottom w:val="0"/>
          <w:divBdr>
            <w:top w:val="none" w:sz="0" w:space="0" w:color="auto"/>
            <w:left w:val="none" w:sz="0" w:space="0" w:color="auto"/>
            <w:bottom w:val="single" w:sz="6" w:space="0" w:color="E4EAEF"/>
            <w:right w:val="none" w:sz="0" w:space="0" w:color="auto"/>
          </w:divBdr>
          <w:divsChild>
            <w:div w:id="1352730809">
              <w:marLeft w:val="0"/>
              <w:marRight w:val="0"/>
              <w:marTop w:val="0"/>
              <w:marBottom w:val="90"/>
              <w:divBdr>
                <w:top w:val="none" w:sz="0" w:space="0" w:color="auto"/>
                <w:left w:val="none" w:sz="0" w:space="0" w:color="auto"/>
                <w:bottom w:val="none" w:sz="0" w:space="0" w:color="auto"/>
                <w:right w:val="none" w:sz="0" w:space="0" w:color="auto"/>
              </w:divBdr>
              <w:divsChild>
                <w:div w:id="880241357">
                  <w:marLeft w:val="0"/>
                  <w:marRight w:val="0"/>
                  <w:marTop w:val="0"/>
                  <w:marBottom w:val="0"/>
                  <w:divBdr>
                    <w:top w:val="none" w:sz="0" w:space="0" w:color="auto"/>
                    <w:left w:val="none" w:sz="0" w:space="0" w:color="auto"/>
                    <w:bottom w:val="none" w:sz="0" w:space="0" w:color="auto"/>
                    <w:right w:val="none" w:sz="0" w:space="0" w:color="auto"/>
                  </w:divBdr>
                </w:div>
              </w:divsChild>
            </w:div>
            <w:div w:id="671833794">
              <w:marLeft w:val="0"/>
              <w:marRight w:val="0"/>
              <w:marTop w:val="0"/>
              <w:marBottom w:val="0"/>
              <w:divBdr>
                <w:top w:val="none" w:sz="0" w:space="0" w:color="auto"/>
                <w:left w:val="none" w:sz="0" w:space="0" w:color="auto"/>
                <w:bottom w:val="none" w:sz="0" w:space="0" w:color="auto"/>
                <w:right w:val="none" w:sz="0" w:space="0" w:color="auto"/>
              </w:divBdr>
              <w:divsChild>
                <w:div w:id="1606229355">
                  <w:marLeft w:val="0"/>
                  <w:marRight w:val="0"/>
                  <w:marTop w:val="0"/>
                  <w:marBottom w:val="0"/>
                  <w:divBdr>
                    <w:top w:val="none" w:sz="0" w:space="0" w:color="auto"/>
                    <w:left w:val="none" w:sz="0" w:space="0" w:color="auto"/>
                    <w:bottom w:val="none" w:sz="0" w:space="0" w:color="auto"/>
                    <w:right w:val="none" w:sz="0" w:space="0" w:color="auto"/>
                  </w:divBdr>
                  <w:divsChild>
                    <w:div w:id="1421557383">
                      <w:marLeft w:val="0"/>
                      <w:marRight w:val="0"/>
                      <w:marTop w:val="0"/>
                      <w:marBottom w:val="0"/>
                      <w:divBdr>
                        <w:top w:val="none" w:sz="0" w:space="0" w:color="auto"/>
                        <w:left w:val="none" w:sz="0" w:space="0" w:color="auto"/>
                        <w:bottom w:val="none" w:sz="0" w:space="0" w:color="auto"/>
                        <w:right w:val="none" w:sz="0" w:space="0" w:color="auto"/>
                      </w:divBdr>
                      <w:divsChild>
                        <w:div w:id="87106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616697">
          <w:marLeft w:val="0"/>
          <w:marRight w:val="0"/>
          <w:marTop w:val="0"/>
          <w:marBottom w:val="0"/>
          <w:divBdr>
            <w:top w:val="none" w:sz="0" w:space="0" w:color="auto"/>
            <w:left w:val="none" w:sz="0" w:space="0" w:color="auto"/>
            <w:bottom w:val="none" w:sz="0" w:space="0" w:color="auto"/>
            <w:right w:val="none" w:sz="0" w:space="0" w:color="auto"/>
          </w:divBdr>
          <w:divsChild>
            <w:div w:id="158423099">
              <w:marLeft w:val="0"/>
              <w:marRight w:val="0"/>
              <w:marTop w:val="0"/>
              <w:marBottom w:val="0"/>
              <w:divBdr>
                <w:top w:val="none" w:sz="0" w:space="0" w:color="auto"/>
                <w:left w:val="none" w:sz="0" w:space="0" w:color="auto"/>
                <w:bottom w:val="none" w:sz="0" w:space="0" w:color="auto"/>
                <w:right w:val="none" w:sz="0" w:space="0" w:color="auto"/>
              </w:divBdr>
            </w:div>
          </w:divsChild>
        </w:div>
        <w:div w:id="1833794596">
          <w:marLeft w:val="149"/>
          <w:marRight w:val="0"/>
          <w:marTop w:val="0"/>
          <w:marBottom w:val="0"/>
          <w:divBdr>
            <w:top w:val="none" w:sz="0" w:space="0" w:color="auto"/>
            <w:left w:val="none" w:sz="0" w:space="0" w:color="auto"/>
            <w:bottom w:val="single" w:sz="6" w:space="0" w:color="E4EAEF"/>
            <w:right w:val="none" w:sz="0" w:space="0" w:color="auto"/>
          </w:divBdr>
          <w:divsChild>
            <w:div w:id="345061544">
              <w:marLeft w:val="0"/>
              <w:marRight w:val="0"/>
              <w:marTop w:val="0"/>
              <w:marBottom w:val="90"/>
              <w:divBdr>
                <w:top w:val="none" w:sz="0" w:space="0" w:color="auto"/>
                <w:left w:val="none" w:sz="0" w:space="0" w:color="auto"/>
                <w:bottom w:val="none" w:sz="0" w:space="0" w:color="auto"/>
                <w:right w:val="none" w:sz="0" w:space="0" w:color="auto"/>
              </w:divBdr>
              <w:divsChild>
                <w:div w:id="1763989117">
                  <w:marLeft w:val="0"/>
                  <w:marRight w:val="0"/>
                  <w:marTop w:val="0"/>
                  <w:marBottom w:val="0"/>
                  <w:divBdr>
                    <w:top w:val="none" w:sz="0" w:space="0" w:color="auto"/>
                    <w:left w:val="none" w:sz="0" w:space="0" w:color="auto"/>
                    <w:bottom w:val="none" w:sz="0" w:space="0" w:color="auto"/>
                    <w:right w:val="none" w:sz="0" w:space="0" w:color="auto"/>
                  </w:divBdr>
                </w:div>
              </w:divsChild>
            </w:div>
            <w:div w:id="663315879">
              <w:marLeft w:val="0"/>
              <w:marRight w:val="0"/>
              <w:marTop w:val="0"/>
              <w:marBottom w:val="0"/>
              <w:divBdr>
                <w:top w:val="none" w:sz="0" w:space="0" w:color="auto"/>
                <w:left w:val="none" w:sz="0" w:space="0" w:color="auto"/>
                <w:bottom w:val="none" w:sz="0" w:space="0" w:color="auto"/>
                <w:right w:val="none" w:sz="0" w:space="0" w:color="auto"/>
              </w:divBdr>
              <w:divsChild>
                <w:div w:id="854920968">
                  <w:marLeft w:val="0"/>
                  <w:marRight w:val="0"/>
                  <w:marTop w:val="0"/>
                  <w:marBottom w:val="0"/>
                  <w:divBdr>
                    <w:top w:val="none" w:sz="0" w:space="0" w:color="auto"/>
                    <w:left w:val="none" w:sz="0" w:space="0" w:color="auto"/>
                    <w:bottom w:val="none" w:sz="0" w:space="0" w:color="auto"/>
                    <w:right w:val="none" w:sz="0" w:space="0" w:color="auto"/>
                  </w:divBdr>
                  <w:divsChild>
                    <w:div w:id="108087973">
                      <w:marLeft w:val="0"/>
                      <w:marRight w:val="0"/>
                      <w:marTop w:val="0"/>
                      <w:marBottom w:val="0"/>
                      <w:divBdr>
                        <w:top w:val="none" w:sz="0" w:space="0" w:color="auto"/>
                        <w:left w:val="none" w:sz="0" w:space="0" w:color="auto"/>
                        <w:bottom w:val="none" w:sz="0" w:space="0" w:color="auto"/>
                        <w:right w:val="none" w:sz="0" w:space="0" w:color="auto"/>
                      </w:divBdr>
                      <w:divsChild>
                        <w:div w:id="29336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9224283">
          <w:marLeft w:val="0"/>
          <w:marRight w:val="0"/>
          <w:marTop w:val="0"/>
          <w:marBottom w:val="0"/>
          <w:divBdr>
            <w:top w:val="none" w:sz="0" w:space="0" w:color="auto"/>
            <w:left w:val="none" w:sz="0" w:space="0" w:color="auto"/>
            <w:bottom w:val="none" w:sz="0" w:space="0" w:color="auto"/>
            <w:right w:val="none" w:sz="0" w:space="0" w:color="auto"/>
          </w:divBdr>
          <w:divsChild>
            <w:div w:id="554202850">
              <w:marLeft w:val="0"/>
              <w:marRight w:val="0"/>
              <w:marTop w:val="0"/>
              <w:marBottom w:val="0"/>
              <w:divBdr>
                <w:top w:val="none" w:sz="0" w:space="0" w:color="auto"/>
                <w:left w:val="none" w:sz="0" w:space="0" w:color="auto"/>
                <w:bottom w:val="none" w:sz="0" w:space="0" w:color="auto"/>
                <w:right w:val="none" w:sz="0" w:space="0" w:color="auto"/>
              </w:divBdr>
            </w:div>
          </w:divsChild>
        </w:div>
        <w:div w:id="2088258370">
          <w:marLeft w:val="149"/>
          <w:marRight w:val="0"/>
          <w:marTop w:val="0"/>
          <w:marBottom w:val="0"/>
          <w:divBdr>
            <w:top w:val="none" w:sz="0" w:space="0" w:color="auto"/>
            <w:left w:val="none" w:sz="0" w:space="0" w:color="auto"/>
            <w:bottom w:val="single" w:sz="6" w:space="0" w:color="E4EAEF"/>
            <w:right w:val="none" w:sz="0" w:space="0" w:color="auto"/>
          </w:divBdr>
          <w:divsChild>
            <w:div w:id="926042429">
              <w:marLeft w:val="0"/>
              <w:marRight w:val="0"/>
              <w:marTop w:val="0"/>
              <w:marBottom w:val="90"/>
              <w:divBdr>
                <w:top w:val="none" w:sz="0" w:space="0" w:color="auto"/>
                <w:left w:val="none" w:sz="0" w:space="0" w:color="auto"/>
                <w:bottom w:val="none" w:sz="0" w:space="0" w:color="auto"/>
                <w:right w:val="none" w:sz="0" w:space="0" w:color="auto"/>
              </w:divBdr>
              <w:divsChild>
                <w:div w:id="1335257517">
                  <w:marLeft w:val="0"/>
                  <w:marRight w:val="0"/>
                  <w:marTop w:val="0"/>
                  <w:marBottom w:val="0"/>
                  <w:divBdr>
                    <w:top w:val="none" w:sz="0" w:space="0" w:color="auto"/>
                    <w:left w:val="none" w:sz="0" w:space="0" w:color="auto"/>
                    <w:bottom w:val="none" w:sz="0" w:space="0" w:color="auto"/>
                    <w:right w:val="none" w:sz="0" w:space="0" w:color="auto"/>
                  </w:divBdr>
                </w:div>
              </w:divsChild>
            </w:div>
            <w:div w:id="741491813">
              <w:marLeft w:val="0"/>
              <w:marRight w:val="0"/>
              <w:marTop w:val="0"/>
              <w:marBottom w:val="0"/>
              <w:divBdr>
                <w:top w:val="none" w:sz="0" w:space="0" w:color="auto"/>
                <w:left w:val="none" w:sz="0" w:space="0" w:color="auto"/>
                <w:bottom w:val="none" w:sz="0" w:space="0" w:color="auto"/>
                <w:right w:val="none" w:sz="0" w:space="0" w:color="auto"/>
              </w:divBdr>
              <w:divsChild>
                <w:div w:id="1687562064">
                  <w:marLeft w:val="0"/>
                  <w:marRight w:val="0"/>
                  <w:marTop w:val="0"/>
                  <w:marBottom w:val="0"/>
                  <w:divBdr>
                    <w:top w:val="none" w:sz="0" w:space="0" w:color="auto"/>
                    <w:left w:val="none" w:sz="0" w:space="0" w:color="auto"/>
                    <w:bottom w:val="none" w:sz="0" w:space="0" w:color="auto"/>
                    <w:right w:val="none" w:sz="0" w:space="0" w:color="auto"/>
                  </w:divBdr>
                  <w:divsChild>
                    <w:div w:id="1587304026">
                      <w:marLeft w:val="0"/>
                      <w:marRight w:val="0"/>
                      <w:marTop w:val="0"/>
                      <w:marBottom w:val="0"/>
                      <w:divBdr>
                        <w:top w:val="none" w:sz="0" w:space="0" w:color="auto"/>
                        <w:left w:val="none" w:sz="0" w:space="0" w:color="auto"/>
                        <w:bottom w:val="none" w:sz="0" w:space="0" w:color="auto"/>
                        <w:right w:val="none" w:sz="0" w:space="0" w:color="auto"/>
                      </w:divBdr>
                      <w:divsChild>
                        <w:div w:id="698092747">
                          <w:marLeft w:val="0"/>
                          <w:marRight w:val="0"/>
                          <w:marTop w:val="0"/>
                          <w:marBottom w:val="0"/>
                          <w:divBdr>
                            <w:top w:val="none" w:sz="0" w:space="0" w:color="auto"/>
                            <w:left w:val="none" w:sz="0" w:space="0" w:color="auto"/>
                            <w:bottom w:val="none" w:sz="0" w:space="0" w:color="auto"/>
                            <w:right w:val="none" w:sz="0" w:space="0" w:color="auto"/>
                          </w:divBdr>
                          <w:divsChild>
                            <w:div w:id="98582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9043843">
          <w:marLeft w:val="0"/>
          <w:marRight w:val="0"/>
          <w:marTop w:val="0"/>
          <w:marBottom w:val="0"/>
          <w:divBdr>
            <w:top w:val="none" w:sz="0" w:space="0" w:color="auto"/>
            <w:left w:val="none" w:sz="0" w:space="0" w:color="auto"/>
            <w:bottom w:val="none" w:sz="0" w:space="0" w:color="auto"/>
            <w:right w:val="none" w:sz="0" w:space="0" w:color="auto"/>
          </w:divBdr>
          <w:divsChild>
            <w:div w:id="1251353265">
              <w:marLeft w:val="0"/>
              <w:marRight w:val="0"/>
              <w:marTop w:val="0"/>
              <w:marBottom w:val="0"/>
              <w:divBdr>
                <w:top w:val="none" w:sz="0" w:space="0" w:color="auto"/>
                <w:left w:val="none" w:sz="0" w:space="0" w:color="auto"/>
                <w:bottom w:val="none" w:sz="0" w:space="0" w:color="auto"/>
                <w:right w:val="none" w:sz="0" w:space="0" w:color="auto"/>
              </w:divBdr>
            </w:div>
          </w:divsChild>
        </w:div>
        <w:div w:id="771705437">
          <w:marLeft w:val="149"/>
          <w:marRight w:val="0"/>
          <w:marTop w:val="0"/>
          <w:marBottom w:val="0"/>
          <w:divBdr>
            <w:top w:val="none" w:sz="0" w:space="0" w:color="auto"/>
            <w:left w:val="none" w:sz="0" w:space="0" w:color="auto"/>
            <w:bottom w:val="single" w:sz="6" w:space="0" w:color="E4EAEF"/>
            <w:right w:val="none" w:sz="0" w:space="0" w:color="auto"/>
          </w:divBdr>
          <w:divsChild>
            <w:div w:id="730034039">
              <w:marLeft w:val="0"/>
              <w:marRight w:val="0"/>
              <w:marTop w:val="0"/>
              <w:marBottom w:val="90"/>
              <w:divBdr>
                <w:top w:val="none" w:sz="0" w:space="0" w:color="auto"/>
                <w:left w:val="none" w:sz="0" w:space="0" w:color="auto"/>
                <w:bottom w:val="none" w:sz="0" w:space="0" w:color="auto"/>
                <w:right w:val="none" w:sz="0" w:space="0" w:color="auto"/>
              </w:divBdr>
              <w:divsChild>
                <w:div w:id="2132355646">
                  <w:marLeft w:val="0"/>
                  <w:marRight w:val="0"/>
                  <w:marTop w:val="0"/>
                  <w:marBottom w:val="0"/>
                  <w:divBdr>
                    <w:top w:val="none" w:sz="0" w:space="0" w:color="auto"/>
                    <w:left w:val="none" w:sz="0" w:space="0" w:color="auto"/>
                    <w:bottom w:val="none" w:sz="0" w:space="0" w:color="auto"/>
                    <w:right w:val="none" w:sz="0" w:space="0" w:color="auto"/>
                  </w:divBdr>
                </w:div>
              </w:divsChild>
            </w:div>
            <w:div w:id="1262495057">
              <w:marLeft w:val="0"/>
              <w:marRight w:val="0"/>
              <w:marTop w:val="0"/>
              <w:marBottom w:val="0"/>
              <w:divBdr>
                <w:top w:val="none" w:sz="0" w:space="0" w:color="auto"/>
                <w:left w:val="none" w:sz="0" w:space="0" w:color="auto"/>
                <w:bottom w:val="none" w:sz="0" w:space="0" w:color="auto"/>
                <w:right w:val="none" w:sz="0" w:space="0" w:color="auto"/>
              </w:divBdr>
              <w:divsChild>
                <w:div w:id="1234589374">
                  <w:marLeft w:val="0"/>
                  <w:marRight w:val="0"/>
                  <w:marTop w:val="0"/>
                  <w:marBottom w:val="0"/>
                  <w:divBdr>
                    <w:top w:val="none" w:sz="0" w:space="0" w:color="auto"/>
                    <w:left w:val="none" w:sz="0" w:space="0" w:color="auto"/>
                    <w:bottom w:val="none" w:sz="0" w:space="0" w:color="auto"/>
                    <w:right w:val="none" w:sz="0" w:space="0" w:color="auto"/>
                  </w:divBdr>
                  <w:divsChild>
                    <w:div w:id="678123128">
                      <w:marLeft w:val="0"/>
                      <w:marRight w:val="0"/>
                      <w:marTop w:val="0"/>
                      <w:marBottom w:val="0"/>
                      <w:divBdr>
                        <w:top w:val="none" w:sz="0" w:space="0" w:color="auto"/>
                        <w:left w:val="none" w:sz="0" w:space="0" w:color="auto"/>
                        <w:bottom w:val="none" w:sz="0" w:space="0" w:color="auto"/>
                        <w:right w:val="none" w:sz="0" w:space="0" w:color="auto"/>
                      </w:divBdr>
                      <w:divsChild>
                        <w:div w:id="107578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2493026">
          <w:marLeft w:val="0"/>
          <w:marRight w:val="0"/>
          <w:marTop w:val="0"/>
          <w:marBottom w:val="0"/>
          <w:divBdr>
            <w:top w:val="none" w:sz="0" w:space="0" w:color="auto"/>
            <w:left w:val="none" w:sz="0" w:space="0" w:color="auto"/>
            <w:bottom w:val="none" w:sz="0" w:space="0" w:color="auto"/>
            <w:right w:val="none" w:sz="0" w:space="0" w:color="auto"/>
          </w:divBdr>
          <w:divsChild>
            <w:div w:id="2125080108">
              <w:marLeft w:val="0"/>
              <w:marRight w:val="0"/>
              <w:marTop w:val="0"/>
              <w:marBottom w:val="0"/>
              <w:divBdr>
                <w:top w:val="none" w:sz="0" w:space="0" w:color="auto"/>
                <w:left w:val="none" w:sz="0" w:space="0" w:color="auto"/>
                <w:bottom w:val="none" w:sz="0" w:space="0" w:color="auto"/>
                <w:right w:val="none" w:sz="0" w:space="0" w:color="auto"/>
              </w:divBdr>
            </w:div>
          </w:divsChild>
        </w:div>
        <w:div w:id="265425809">
          <w:marLeft w:val="149"/>
          <w:marRight w:val="0"/>
          <w:marTop w:val="0"/>
          <w:marBottom w:val="0"/>
          <w:divBdr>
            <w:top w:val="none" w:sz="0" w:space="0" w:color="auto"/>
            <w:left w:val="none" w:sz="0" w:space="0" w:color="auto"/>
            <w:bottom w:val="single" w:sz="6" w:space="0" w:color="E4EAEF"/>
            <w:right w:val="none" w:sz="0" w:space="0" w:color="auto"/>
          </w:divBdr>
          <w:divsChild>
            <w:div w:id="501436067">
              <w:marLeft w:val="0"/>
              <w:marRight w:val="0"/>
              <w:marTop w:val="0"/>
              <w:marBottom w:val="90"/>
              <w:divBdr>
                <w:top w:val="none" w:sz="0" w:space="0" w:color="auto"/>
                <w:left w:val="none" w:sz="0" w:space="0" w:color="auto"/>
                <w:bottom w:val="none" w:sz="0" w:space="0" w:color="auto"/>
                <w:right w:val="none" w:sz="0" w:space="0" w:color="auto"/>
              </w:divBdr>
              <w:divsChild>
                <w:div w:id="429082283">
                  <w:marLeft w:val="0"/>
                  <w:marRight w:val="0"/>
                  <w:marTop w:val="0"/>
                  <w:marBottom w:val="0"/>
                  <w:divBdr>
                    <w:top w:val="none" w:sz="0" w:space="0" w:color="auto"/>
                    <w:left w:val="none" w:sz="0" w:space="0" w:color="auto"/>
                    <w:bottom w:val="none" w:sz="0" w:space="0" w:color="auto"/>
                    <w:right w:val="none" w:sz="0" w:space="0" w:color="auto"/>
                  </w:divBdr>
                </w:div>
              </w:divsChild>
            </w:div>
            <w:div w:id="1088648294">
              <w:marLeft w:val="0"/>
              <w:marRight w:val="0"/>
              <w:marTop w:val="0"/>
              <w:marBottom w:val="0"/>
              <w:divBdr>
                <w:top w:val="none" w:sz="0" w:space="0" w:color="auto"/>
                <w:left w:val="none" w:sz="0" w:space="0" w:color="auto"/>
                <w:bottom w:val="none" w:sz="0" w:space="0" w:color="auto"/>
                <w:right w:val="none" w:sz="0" w:space="0" w:color="auto"/>
              </w:divBdr>
              <w:divsChild>
                <w:div w:id="1459569447">
                  <w:marLeft w:val="0"/>
                  <w:marRight w:val="0"/>
                  <w:marTop w:val="0"/>
                  <w:marBottom w:val="0"/>
                  <w:divBdr>
                    <w:top w:val="none" w:sz="0" w:space="0" w:color="auto"/>
                    <w:left w:val="none" w:sz="0" w:space="0" w:color="auto"/>
                    <w:bottom w:val="none" w:sz="0" w:space="0" w:color="auto"/>
                    <w:right w:val="none" w:sz="0" w:space="0" w:color="auto"/>
                  </w:divBdr>
                  <w:divsChild>
                    <w:div w:id="1357389858">
                      <w:marLeft w:val="0"/>
                      <w:marRight w:val="0"/>
                      <w:marTop w:val="0"/>
                      <w:marBottom w:val="0"/>
                      <w:divBdr>
                        <w:top w:val="none" w:sz="0" w:space="0" w:color="auto"/>
                        <w:left w:val="none" w:sz="0" w:space="0" w:color="auto"/>
                        <w:bottom w:val="none" w:sz="0" w:space="0" w:color="auto"/>
                        <w:right w:val="none" w:sz="0" w:space="0" w:color="auto"/>
                      </w:divBdr>
                      <w:divsChild>
                        <w:div w:id="1612543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188822">
          <w:marLeft w:val="0"/>
          <w:marRight w:val="0"/>
          <w:marTop w:val="0"/>
          <w:marBottom w:val="0"/>
          <w:divBdr>
            <w:top w:val="none" w:sz="0" w:space="0" w:color="auto"/>
            <w:left w:val="none" w:sz="0" w:space="0" w:color="auto"/>
            <w:bottom w:val="none" w:sz="0" w:space="0" w:color="auto"/>
            <w:right w:val="none" w:sz="0" w:space="0" w:color="auto"/>
          </w:divBdr>
          <w:divsChild>
            <w:div w:id="1052272096">
              <w:marLeft w:val="0"/>
              <w:marRight w:val="0"/>
              <w:marTop w:val="0"/>
              <w:marBottom w:val="0"/>
              <w:divBdr>
                <w:top w:val="none" w:sz="0" w:space="0" w:color="auto"/>
                <w:left w:val="none" w:sz="0" w:space="0" w:color="auto"/>
                <w:bottom w:val="none" w:sz="0" w:space="0" w:color="auto"/>
                <w:right w:val="none" w:sz="0" w:space="0" w:color="auto"/>
              </w:divBdr>
            </w:div>
          </w:divsChild>
        </w:div>
        <w:div w:id="1081564431">
          <w:marLeft w:val="149"/>
          <w:marRight w:val="0"/>
          <w:marTop w:val="0"/>
          <w:marBottom w:val="0"/>
          <w:divBdr>
            <w:top w:val="none" w:sz="0" w:space="0" w:color="auto"/>
            <w:left w:val="none" w:sz="0" w:space="0" w:color="auto"/>
            <w:bottom w:val="single" w:sz="6" w:space="0" w:color="E4EAEF"/>
            <w:right w:val="none" w:sz="0" w:space="0" w:color="auto"/>
          </w:divBdr>
          <w:divsChild>
            <w:div w:id="1681196356">
              <w:marLeft w:val="0"/>
              <w:marRight w:val="0"/>
              <w:marTop w:val="0"/>
              <w:marBottom w:val="90"/>
              <w:divBdr>
                <w:top w:val="none" w:sz="0" w:space="0" w:color="auto"/>
                <w:left w:val="none" w:sz="0" w:space="0" w:color="auto"/>
                <w:bottom w:val="none" w:sz="0" w:space="0" w:color="auto"/>
                <w:right w:val="none" w:sz="0" w:space="0" w:color="auto"/>
              </w:divBdr>
              <w:divsChild>
                <w:div w:id="930625779">
                  <w:marLeft w:val="0"/>
                  <w:marRight w:val="0"/>
                  <w:marTop w:val="0"/>
                  <w:marBottom w:val="0"/>
                  <w:divBdr>
                    <w:top w:val="none" w:sz="0" w:space="0" w:color="auto"/>
                    <w:left w:val="none" w:sz="0" w:space="0" w:color="auto"/>
                    <w:bottom w:val="none" w:sz="0" w:space="0" w:color="auto"/>
                    <w:right w:val="none" w:sz="0" w:space="0" w:color="auto"/>
                  </w:divBdr>
                </w:div>
              </w:divsChild>
            </w:div>
            <w:div w:id="1632707041">
              <w:marLeft w:val="0"/>
              <w:marRight w:val="0"/>
              <w:marTop w:val="0"/>
              <w:marBottom w:val="0"/>
              <w:divBdr>
                <w:top w:val="none" w:sz="0" w:space="0" w:color="auto"/>
                <w:left w:val="none" w:sz="0" w:space="0" w:color="auto"/>
                <w:bottom w:val="none" w:sz="0" w:space="0" w:color="auto"/>
                <w:right w:val="none" w:sz="0" w:space="0" w:color="auto"/>
              </w:divBdr>
              <w:divsChild>
                <w:div w:id="1809206897">
                  <w:marLeft w:val="0"/>
                  <w:marRight w:val="0"/>
                  <w:marTop w:val="0"/>
                  <w:marBottom w:val="0"/>
                  <w:divBdr>
                    <w:top w:val="none" w:sz="0" w:space="0" w:color="auto"/>
                    <w:left w:val="none" w:sz="0" w:space="0" w:color="auto"/>
                    <w:bottom w:val="none" w:sz="0" w:space="0" w:color="auto"/>
                    <w:right w:val="none" w:sz="0" w:space="0" w:color="auto"/>
                  </w:divBdr>
                  <w:divsChild>
                    <w:div w:id="1691566110">
                      <w:marLeft w:val="0"/>
                      <w:marRight w:val="0"/>
                      <w:marTop w:val="0"/>
                      <w:marBottom w:val="0"/>
                      <w:divBdr>
                        <w:top w:val="none" w:sz="0" w:space="0" w:color="auto"/>
                        <w:left w:val="none" w:sz="0" w:space="0" w:color="auto"/>
                        <w:bottom w:val="none" w:sz="0" w:space="0" w:color="auto"/>
                        <w:right w:val="none" w:sz="0" w:space="0" w:color="auto"/>
                      </w:divBdr>
                      <w:divsChild>
                        <w:div w:id="21292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7953303">
          <w:marLeft w:val="0"/>
          <w:marRight w:val="0"/>
          <w:marTop w:val="0"/>
          <w:marBottom w:val="0"/>
          <w:divBdr>
            <w:top w:val="none" w:sz="0" w:space="0" w:color="auto"/>
            <w:left w:val="none" w:sz="0" w:space="0" w:color="auto"/>
            <w:bottom w:val="none" w:sz="0" w:space="0" w:color="auto"/>
            <w:right w:val="none" w:sz="0" w:space="0" w:color="auto"/>
          </w:divBdr>
          <w:divsChild>
            <w:div w:id="549223321">
              <w:marLeft w:val="0"/>
              <w:marRight w:val="0"/>
              <w:marTop w:val="0"/>
              <w:marBottom w:val="0"/>
              <w:divBdr>
                <w:top w:val="none" w:sz="0" w:space="0" w:color="auto"/>
                <w:left w:val="none" w:sz="0" w:space="0" w:color="auto"/>
                <w:bottom w:val="none" w:sz="0" w:space="0" w:color="auto"/>
                <w:right w:val="none" w:sz="0" w:space="0" w:color="auto"/>
              </w:divBdr>
            </w:div>
          </w:divsChild>
        </w:div>
        <w:div w:id="2031644782">
          <w:marLeft w:val="149"/>
          <w:marRight w:val="0"/>
          <w:marTop w:val="0"/>
          <w:marBottom w:val="0"/>
          <w:divBdr>
            <w:top w:val="none" w:sz="0" w:space="0" w:color="auto"/>
            <w:left w:val="none" w:sz="0" w:space="0" w:color="auto"/>
            <w:bottom w:val="single" w:sz="6" w:space="0" w:color="E4EAEF"/>
            <w:right w:val="none" w:sz="0" w:space="0" w:color="auto"/>
          </w:divBdr>
          <w:divsChild>
            <w:div w:id="1520046142">
              <w:marLeft w:val="0"/>
              <w:marRight w:val="0"/>
              <w:marTop w:val="0"/>
              <w:marBottom w:val="90"/>
              <w:divBdr>
                <w:top w:val="none" w:sz="0" w:space="0" w:color="auto"/>
                <w:left w:val="none" w:sz="0" w:space="0" w:color="auto"/>
                <w:bottom w:val="none" w:sz="0" w:space="0" w:color="auto"/>
                <w:right w:val="none" w:sz="0" w:space="0" w:color="auto"/>
              </w:divBdr>
              <w:divsChild>
                <w:div w:id="1426149614">
                  <w:marLeft w:val="0"/>
                  <w:marRight w:val="0"/>
                  <w:marTop w:val="0"/>
                  <w:marBottom w:val="0"/>
                  <w:divBdr>
                    <w:top w:val="none" w:sz="0" w:space="0" w:color="auto"/>
                    <w:left w:val="none" w:sz="0" w:space="0" w:color="auto"/>
                    <w:bottom w:val="none" w:sz="0" w:space="0" w:color="auto"/>
                    <w:right w:val="none" w:sz="0" w:space="0" w:color="auto"/>
                  </w:divBdr>
                </w:div>
              </w:divsChild>
            </w:div>
            <w:div w:id="1588033647">
              <w:marLeft w:val="0"/>
              <w:marRight w:val="0"/>
              <w:marTop w:val="0"/>
              <w:marBottom w:val="0"/>
              <w:divBdr>
                <w:top w:val="none" w:sz="0" w:space="0" w:color="auto"/>
                <w:left w:val="none" w:sz="0" w:space="0" w:color="auto"/>
                <w:bottom w:val="none" w:sz="0" w:space="0" w:color="auto"/>
                <w:right w:val="none" w:sz="0" w:space="0" w:color="auto"/>
              </w:divBdr>
              <w:divsChild>
                <w:div w:id="2060938183">
                  <w:marLeft w:val="0"/>
                  <w:marRight w:val="0"/>
                  <w:marTop w:val="0"/>
                  <w:marBottom w:val="0"/>
                  <w:divBdr>
                    <w:top w:val="none" w:sz="0" w:space="0" w:color="auto"/>
                    <w:left w:val="none" w:sz="0" w:space="0" w:color="auto"/>
                    <w:bottom w:val="none" w:sz="0" w:space="0" w:color="auto"/>
                    <w:right w:val="none" w:sz="0" w:space="0" w:color="auto"/>
                  </w:divBdr>
                  <w:divsChild>
                    <w:div w:id="695733195">
                      <w:marLeft w:val="0"/>
                      <w:marRight w:val="0"/>
                      <w:marTop w:val="0"/>
                      <w:marBottom w:val="0"/>
                      <w:divBdr>
                        <w:top w:val="none" w:sz="0" w:space="0" w:color="auto"/>
                        <w:left w:val="none" w:sz="0" w:space="0" w:color="auto"/>
                        <w:bottom w:val="none" w:sz="0" w:space="0" w:color="auto"/>
                        <w:right w:val="none" w:sz="0" w:space="0" w:color="auto"/>
                      </w:divBdr>
                      <w:divsChild>
                        <w:div w:id="345600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0971535">
          <w:marLeft w:val="0"/>
          <w:marRight w:val="0"/>
          <w:marTop w:val="0"/>
          <w:marBottom w:val="0"/>
          <w:divBdr>
            <w:top w:val="none" w:sz="0" w:space="0" w:color="auto"/>
            <w:left w:val="none" w:sz="0" w:space="0" w:color="auto"/>
            <w:bottom w:val="none" w:sz="0" w:space="0" w:color="auto"/>
            <w:right w:val="none" w:sz="0" w:space="0" w:color="auto"/>
          </w:divBdr>
          <w:divsChild>
            <w:div w:id="1360354976">
              <w:marLeft w:val="0"/>
              <w:marRight w:val="0"/>
              <w:marTop w:val="0"/>
              <w:marBottom w:val="0"/>
              <w:divBdr>
                <w:top w:val="none" w:sz="0" w:space="0" w:color="auto"/>
                <w:left w:val="none" w:sz="0" w:space="0" w:color="auto"/>
                <w:bottom w:val="none" w:sz="0" w:space="0" w:color="auto"/>
                <w:right w:val="none" w:sz="0" w:space="0" w:color="auto"/>
              </w:divBdr>
            </w:div>
          </w:divsChild>
        </w:div>
        <w:div w:id="260262986">
          <w:marLeft w:val="149"/>
          <w:marRight w:val="0"/>
          <w:marTop w:val="0"/>
          <w:marBottom w:val="0"/>
          <w:divBdr>
            <w:top w:val="none" w:sz="0" w:space="0" w:color="auto"/>
            <w:left w:val="none" w:sz="0" w:space="0" w:color="auto"/>
            <w:bottom w:val="single" w:sz="6" w:space="0" w:color="E4EAEF"/>
            <w:right w:val="none" w:sz="0" w:space="0" w:color="auto"/>
          </w:divBdr>
          <w:divsChild>
            <w:div w:id="1575359574">
              <w:marLeft w:val="0"/>
              <w:marRight w:val="0"/>
              <w:marTop w:val="0"/>
              <w:marBottom w:val="90"/>
              <w:divBdr>
                <w:top w:val="none" w:sz="0" w:space="0" w:color="auto"/>
                <w:left w:val="none" w:sz="0" w:space="0" w:color="auto"/>
                <w:bottom w:val="none" w:sz="0" w:space="0" w:color="auto"/>
                <w:right w:val="none" w:sz="0" w:space="0" w:color="auto"/>
              </w:divBdr>
              <w:divsChild>
                <w:div w:id="2053920099">
                  <w:marLeft w:val="0"/>
                  <w:marRight w:val="0"/>
                  <w:marTop w:val="0"/>
                  <w:marBottom w:val="0"/>
                  <w:divBdr>
                    <w:top w:val="none" w:sz="0" w:space="0" w:color="auto"/>
                    <w:left w:val="none" w:sz="0" w:space="0" w:color="auto"/>
                    <w:bottom w:val="none" w:sz="0" w:space="0" w:color="auto"/>
                    <w:right w:val="none" w:sz="0" w:space="0" w:color="auto"/>
                  </w:divBdr>
                </w:div>
              </w:divsChild>
            </w:div>
            <w:div w:id="407116936">
              <w:marLeft w:val="0"/>
              <w:marRight w:val="0"/>
              <w:marTop w:val="0"/>
              <w:marBottom w:val="0"/>
              <w:divBdr>
                <w:top w:val="none" w:sz="0" w:space="0" w:color="auto"/>
                <w:left w:val="none" w:sz="0" w:space="0" w:color="auto"/>
                <w:bottom w:val="none" w:sz="0" w:space="0" w:color="auto"/>
                <w:right w:val="none" w:sz="0" w:space="0" w:color="auto"/>
              </w:divBdr>
              <w:divsChild>
                <w:div w:id="683634069">
                  <w:marLeft w:val="0"/>
                  <w:marRight w:val="0"/>
                  <w:marTop w:val="0"/>
                  <w:marBottom w:val="0"/>
                  <w:divBdr>
                    <w:top w:val="none" w:sz="0" w:space="0" w:color="auto"/>
                    <w:left w:val="none" w:sz="0" w:space="0" w:color="auto"/>
                    <w:bottom w:val="none" w:sz="0" w:space="0" w:color="auto"/>
                    <w:right w:val="none" w:sz="0" w:space="0" w:color="auto"/>
                  </w:divBdr>
                  <w:divsChild>
                    <w:div w:id="225730080">
                      <w:marLeft w:val="0"/>
                      <w:marRight w:val="0"/>
                      <w:marTop w:val="0"/>
                      <w:marBottom w:val="0"/>
                      <w:divBdr>
                        <w:top w:val="none" w:sz="0" w:space="0" w:color="auto"/>
                        <w:left w:val="none" w:sz="0" w:space="0" w:color="auto"/>
                        <w:bottom w:val="none" w:sz="0" w:space="0" w:color="auto"/>
                        <w:right w:val="none" w:sz="0" w:space="0" w:color="auto"/>
                      </w:divBdr>
                      <w:divsChild>
                        <w:div w:id="116543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918847">
          <w:marLeft w:val="0"/>
          <w:marRight w:val="0"/>
          <w:marTop w:val="0"/>
          <w:marBottom w:val="0"/>
          <w:divBdr>
            <w:top w:val="none" w:sz="0" w:space="0" w:color="auto"/>
            <w:left w:val="none" w:sz="0" w:space="0" w:color="auto"/>
            <w:bottom w:val="none" w:sz="0" w:space="0" w:color="auto"/>
            <w:right w:val="none" w:sz="0" w:space="0" w:color="auto"/>
          </w:divBdr>
          <w:divsChild>
            <w:div w:id="1407193743">
              <w:marLeft w:val="0"/>
              <w:marRight w:val="0"/>
              <w:marTop w:val="0"/>
              <w:marBottom w:val="0"/>
              <w:divBdr>
                <w:top w:val="none" w:sz="0" w:space="0" w:color="auto"/>
                <w:left w:val="none" w:sz="0" w:space="0" w:color="auto"/>
                <w:bottom w:val="none" w:sz="0" w:space="0" w:color="auto"/>
                <w:right w:val="none" w:sz="0" w:space="0" w:color="auto"/>
              </w:divBdr>
            </w:div>
          </w:divsChild>
        </w:div>
        <w:div w:id="1992521885">
          <w:marLeft w:val="149"/>
          <w:marRight w:val="0"/>
          <w:marTop w:val="0"/>
          <w:marBottom w:val="0"/>
          <w:divBdr>
            <w:top w:val="none" w:sz="0" w:space="0" w:color="auto"/>
            <w:left w:val="none" w:sz="0" w:space="0" w:color="auto"/>
            <w:bottom w:val="single" w:sz="6" w:space="0" w:color="E4EAEF"/>
            <w:right w:val="none" w:sz="0" w:space="0" w:color="auto"/>
          </w:divBdr>
          <w:divsChild>
            <w:div w:id="1659142079">
              <w:marLeft w:val="0"/>
              <w:marRight w:val="0"/>
              <w:marTop w:val="0"/>
              <w:marBottom w:val="90"/>
              <w:divBdr>
                <w:top w:val="none" w:sz="0" w:space="0" w:color="auto"/>
                <w:left w:val="none" w:sz="0" w:space="0" w:color="auto"/>
                <w:bottom w:val="none" w:sz="0" w:space="0" w:color="auto"/>
                <w:right w:val="none" w:sz="0" w:space="0" w:color="auto"/>
              </w:divBdr>
              <w:divsChild>
                <w:div w:id="976687418">
                  <w:marLeft w:val="0"/>
                  <w:marRight w:val="0"/>
                  <w:marTop w:val="0"/>
                  <w:marBottom w:val="0"/>
                  <w:divBdr>
                    <w:top w:val="none" w:sz="0" w:space="0" w:color="auto"/>
                    <w:left w:val="none" w:sz="0" w:space="0" w:color="auto"/>
                    <w:bottom w:val="none" w:sz="0" w:space="0" w:color="auto"/>
                    <w:right w:val="none" w:sz="0" w:space="0" w:color="auto"/>
                  </w:divBdr>
                </w:div>
              </w:divsChild>
            </w:div>
            <w:div w:id="659886388">
              <w:marLeft w:val="0"/>
              <w:marRight w:val="0"/>
              <w:marTop w:val="0"/>
              <w:marBottom w:val="0"/>
              <w:divBdr>
                <w:top w:val="none" w:sz="0" w:space="0" w:color="auto"/>
                <w:left w:val="none" w:sz="0" w:space="0" w:color="auto"/>
                <w:bottom w:val="none" w:sz="0" w:space="0" w:color="auto"/>
                <w:right w:val="none" w:sz="0" w:space="0" w:color="auto"/>
              </w:divBdr>
              <w:divsChild>
                <w:div w:id="670914230">
                  <w:marLeft w:val="0"/>
                  <w:marRight w:val="0"/>
                  <w:marTop w:val="0"/>
                  <w:marBottom w:val="0"/>
                  <w:divBdr>
                    <w:top w:val="none" w:sz="0" w:space="0" w:color="auto"/>
                    <w:left w:val="none" w:sz="0" w:space="0" w:color="auto"/>
                    <w:bottom w:val="none" w:sz="0" w:space="0" w:color="auto"/>
                    <w:right w:val="none" w:sz="0" w:space="0" w:color="auto"/>
                  </w:divBdr>
                  <w:divsChild>
                    <w:div w:id="1364093060">
                      <w:marLeft w:val="0"/>
                      <w:marRight w:val="0"/>
                      <w:marTop w:val="0"/>
                      <w:marBottom w:val="0"/>
                      <w:divBdr>
                        <w:top w:val="none" w:sz="0" w:space="0" w:color="auto"/>
                        <w:left w:val="none" w:sz="0" w:space="0" w:color="auto"/>
                        <w:bottom w:val="none" w:sz="0" w:space="0" w:color="auto"/>
                        <w:right w:val="none" w:sz="0" w:space="0" w:color="auto"/>
                      </w:divBdr>
                      <w:divsChild>
                        <w:div w:id="630748367">
                          <w:marLeft w:val="0"/>
                          <w:marRight w:val="0"/>
                          <w:marTop w:val="0"/>
                          <w:marBottom w:val="0"/>
                          <w:divBdr>
                            <w:top w:val="none" w:sz="0" w:space="0" w:color="auto"/>
                            <w:left w:val="none" w:sz="0" w:space="0" w:color="auto"/>
                            <w:bottom w:val="none" w:sz="0" w:space="0" w:color="auto"/>
                            <w:right w:val="none" w:sz="0" w:space="0" w:color="auto"/>
                          </w:divBdr>
                          <w:divsChild>
                            <w:div w:id="185298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424706">
          <w:marLeft w:val="0"/>
          <w:marRight w:val="0"/>
          <w:marTop w:val="0"/>
          <w:marBottom w:val="0"/>
          <w:divBdr>
            <w:top w:val="none" w:sz="0" w:space="0" w:color="auto"/>
            <w:left w:val="none" w:sz="0" w:space="0" w:color="auto"/>
            <w:bottom w:val="none" w:sz="0" w:space="0" w:color="auto"/>
            <w:right w:val="none" w:sz="0" w:space="0" w:color="auto"/>
          </w:divBdr>
          <w:divsChild>
            <w:div w:id="1062170845">
              <w:marLeft w:val="0"/>
              <w:marRight w:val="0"/>
              <w:marTop w:val="0"/>
              <w:marBottom w:val="0"/>
              <w:divBdr>
                <w:top w:val="none" w:sz="0" w:space="0" w:color="auto"/>
                <w:left w:val="none" w:sz="0" w:space="0" w:color="auto"/>
                <w:bottom w:val="none" w:sz="0" w:space="0" w:color="auto"/>
                <w:right w:val="none" w:sz="0" w:space="0" w:color="auto"/>
              </w:divBdr>
            </w:div>
          </w:divsChild>
        </w:div>
        <w:div w:id="1557283028">
          <w:marLeft w:val="149"/>
          <w:marRight w:val="0"/>
          <w:marTop w:val="0"/>
          <w:marBottom w:val="0"/>
          <w:divBdr>
            <w:top w:val="none" w:sz="0" w:space="0" w:color="auto"/>
            <w:left w:val="none" w:sz="0" w:space="0" w:color="auto"/>
            <w:bottom w:val="single" w:sz="6" w:space="0" w:color="E4EAEF"/>
            <w:right w:val="none" w:sz="0" w:space="0" w:color="auto"/>
          </w:divBdr>
          <w:divsChild>
            <w:div w:id="957027416">
              <w:marLeft w:val="0"/>
              <w:marRight w:val="0"/>
              <w:marTop w:val="0"/>
              <w:marBottom w:val="90"/>
              <w:divBdr>
                <w:top w:val="none" w:sz="0" w:space="0" w:color="auto"/>
                <w:left w:val="none" w:sz="0" w:space="0" w:color="auto"/>
                <w:bottom w:val="none" w:sz="0" w:space="0" w:color="auto"/>
                <w:right w:val="none" w:sz="0" w:space="0" w:color="auto"/>
              </w:divBdr>
              <w:divsChild>
                <w:div w:id="101925240">
                  <w:marLeft w:val="0"/>
                  <w:marRight w:val="0"/>
                  <w:marTop w:val="0"/>
                  <w:marBottom w:val="0"/>
                  <w:divBdr>
                    <w:top w:val="none" w:sz="0" w:space="0" w:color="auto"/>
                    <w:left w:val="none" w:sz="0" w:space="0" w:color="auto"/>
                    <w:bottom w:val="none" w:sz="0" w:space="0" w:color="auto"/>
                    <w:right w:val="none" w:sz="0" w:space="0" w:color="auto"/>
                  </w:divBdr>
                </w:div>
              </w:divsChild>
            </w:div>
            <w:div w:id="1747722021">
              <w:marLeft w:val="0"/>
              <w:marRight w:val="0"/>
              <w:marTop w:val="0"/>
              <w:marBottom w:val="0"/>
              <w:divBdr>
                <w:top w:val="none" w:sz="0" w:space="0" w:color="auto"/>
                <w:left w:val="none" w:sz="0" w:space="0" w:color="auto"/>
                <w:bottom w:val="none" w:sz="0" w:space="0" w:color="auto"/>
                <w:right w:val="none" w:sz="0" w:space="0" w:color="auto"/>
              </w:divBdr>
              <w:divsChild>
                <w:div w:id="2085184051">
                  <w:marLeft w:val="0"/>
                  <w:marRight w:val="0"/>
                  <w:marTop w:val="0"/>
                  <w:marBottom w:val="0"/>
                  <w:divBdr>
                    <w:top w:val="none" w:sz="0" w:space="0" w:color="auto"/>
                    <w:left w:val="none" w:sz="0" w:space="0" w:color="auto"/>
                    <w:bottom w:val="none" w:sz="0" w:space="0" w:color="auto"/>
                    <w:right w:val="none" w:sz="0" w:space="0" w:color="auto"/>
                  </w:divBdr>
                  <w:divsChild>
                    <w:div w:id="377751736">
                      <w:marLeft w:val="0"/>
                      <w:marRight w:val="0"/>
                      <w:marTop w:val="0"/>
                      <w:marBottom w:val="0"/>
                      <w:divBdr>
                        <w:top w:val="none" w:sz="0" w:space="0" w:color="auto"/>
                        <w:left w:val="none" w:sz="0" w:space="0" w:color="auto"/>
                        <w:bottom w:val="none" w:sz="0" w:space="0" w:color="auto"/>
                        <w:right w:val="none" w:sz="0" w:space="0" w:color="auto"/>
                      </w:divBdr>
                      <w:divsChild>
                        <w:div w:id="194846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76791">
          <w:marLeft w:val="0"/>
          <w:marRight w:val="0"/>
          <w:marTop w:val="0"/>
          <w:marBottom w:val="0"/>
          <w:divBdr>
            <w:top w:val="none" w:sz="0" w:space="0" w:color="auto"/>
            <w:left w:val="none" w:sz="0" w:space="0" w:color="auto"/>
            <w:bottom w:val="none" w:sz="0" w:space="0" w:color="auto"/>
            <w:right w:val="none" w:sz="0" w:space="0" w:color="auto"/>
          </w:divBdr>
          <w:divsChild>
            <w:div w:id="245382365">
              <w:marLeft w:val="0"/>
              <w:marRight w:val="0"/>
              <w:marTop w:val="0"/>
              <w:marBottom w:val="0"/>
              <w:divBdr>
                <w:top w:val="none" w:sz="0" w:space="0" w:color="auto"/>
                <w:left w:val="none" w:sz="0" w:space="0" w:color="auto"/>
                <w:bottom w:val="none" w:sz="0" w:space="0" w:color="auto"/>
                <w:right w:val="none" w:sz="0" w:space="0" w:color="auto"/>
              </w:divBdr>
            </w:div>
          </w:divsChild>
        </w:div>
        <w:div w:id="1479767927">
          <w:marLeft w:val="149"/>
          <w:marRight w:val="0"/>
          <w:marTop w:val="0"/>
          <w:marBottom w:val="0"/>
          <w:divBdr>
            <w:top w:val="none" w:sz="0" w:space="0" w:color="auto"/>
            <w:left w:val="none" w:sz="0" w:space="0" w:color="auto"/>
            <w:bottom w:val="single" w:sz="6" w:space="0" w:color="E4EAEF"/>
            <w:right w:val="none" w:sz="0" w:space="0" w:color="auto"/>
          </w:divBdr>
          <w:divsChild>
            <w:div w:id="1323119087">
              <w:marLeft w:val="0"/>
              <w:marRight w:val="0"/>
              <w:marTop w:val="0"/>
              <w:marBottom w:val="90"/>
              <w:divBdr>
                <w:top w:val="none" w:sz="0" w:space="0" w:color="auto"/>
                <w:left w:val="none" w:sz="0" w:space="0" w:color="auto"/>
                <w:bottom w:val="none" w:sz="0" w:space="0" w:color="auto"/>
                <w:right w:val="none" w:sz="0" w:space="0" w:color="auto"/>
              </w:divBdr>
              <w:divsChild>
                <w:div w:id="855775883">
                  <w:marLeft w:val="0"/>
                  <w:marRight w:val="0"/>
                  <w:marTop w:val="0"/>
                  <w:marBottom w:val="0"/>
                  <w:divBdr>
                    <w:top w:val="none" w:sz="0" w:space="0" w:color="auto"/>
                    <w:left w:val="none" w:sz="0" w:space="0" w:color="auto"/>
                    <w:bottom w:val="none" w:sz="0" w:space="0" w:color="auto"/>
                    <w:right w:val="none" w:sz="0" w:space="0" w:color="auto"/>
                  </w:divBdr>
                </w:div>
              </w:divsChild>
            </w:div>
            <w:div w:id="602498855">
              <w:marLeft w:val="0"/>
              <w:marRight w:val="0"/>
              <w:marTop w:val="0"/>
              <w:marBottom w:val="0"/>
              <w:divBdr>
                <w:top w:val="none" w:sz="0" w:space="0" w:color="auto"/>
                <w:left w:val="none" w:sz="0" w:space="0" w:color="auto"/>
                <w:bottom w:val="none" w:sz="0" w:space="0" w:color="auto"/>
                <w:right w:val="none" w:sz="0" w:space="0" w:color="auto"/>
              </w:divBdr>
              <w:divsChild>
                <w:div w:id="2069650112">
                  <w:marLeft w:val="0"/>
                  <w:marRight w:val="0"/>
                  <w:marTop w:val="0"/>
                  <w:marBottom w:val="0"/>
                  <w:divBdr>
                    <w:top w:val="none" w:sz="0" w:space="0" w:color="auto"/>
                    <w:left w:val="none" w:sz="0" w:space="0" w:color="auto"/>
                    <w:bottom w:val="none" w:sz="0" w:space="0" w:color="auto"/>
                    <w:right w:val="none" w:sz="0" w:space="0" w:color="auto"/>
                  </w:divBdr>
                  <w:divsChild>
                    <w:div w:id="2054384510">
                      <w:marLeft w:val="0"/>
                      <w:marRight w:val="0"/>
                      <w:marTop w:val="0"/>
                      <w:marBottom w:val="0"/>
                      <w:divBdr>
                        <w:top w:val="none" w:sz="0" w:space="0" w:color="auto"/>
                        <w:left w:val="none" w:sz="0" w:space="0" w:color="auto"/>
                        <w:bottom w:val="none" w:sz="0" w:space="0" w:color="auto"/>
                        <w:right w:val="none" w:sz="0" w:space="0" w:color="auto"/>
                      </w:divBdr>
                      <w:divsChild>
                        <w:div w:id="1305045970">
                          <w:marLeft w:val="0"/>
                          <w:marRight w:val="0"/>
                          <w:marTop w:val="0"/>
                          <w:marBottom w:val="0"/>
                          <w:divBdr>
                            <w:top w:val="none" w:sz="0" w:space="0" w:color="auto"/>
                            <w:left w:val="none" w:sz="0" w:space="0" w:color="auto"/>
                            <w:bottom w:val="none" w:sz="0" w:space="0" w:color="auto"/>
                            <w:right w:val="none" w:sz="0" w:space="0" w:color="auto"/>
                          </w:divBdr>
                          <w:divsChild>
                            <w:div w:id="70767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8659391">
          <w:marLeft w:val="0"/>
          <w:marRight w:val="0"/>
          <w:marTop w:val="0"/>
          <w:marBottom w:val="0"/>
          <w:divBdr>
            <w:top w:val="none" w:sz="0" w:space="0" w:color="auto"/>
            <w:left w:val="none" w:sz="0" w:space="0" w:color="auto"/>
            <w:bottom w:val="none" w:sz="0" w:space="0" w:color="auto"/>
            <w:right w:val="none" w:sz="0" w:space="0" w:color="auto"/>
          </w:divBdr>
          <w:divsChild>
            <w:div w:id="885260563">
              <w:marLeft w:val="0"/>
              <w:marRight w:val="0"/>
              <w:marTop w:val="0"/>
              <w:marBottom w:val="0"/>
              <w:divBdr>
                <w:top w:val="none" w:sz="0" w:space="0" w:color="auto"/>
                <w:left w:val="none" w:sz="0" w:space="0" w:color="auto"/>
                <w:bottom w:val="none" w:sz="0" w:space="0" w:color="auto"/>
                <w:right w:val="none" w:sz="0" w:space="0" w:color="auto"/>
              </w:divBdr>
            </w:div>
          </w:divsChild>
        </w:div>
        <w:div w:id="1364405054">
          <w:marLeft w:val="149"/>
          <w:marRight w:val="0"/>
          <w:marTop w:val="0"/>
          <w:marBottom w:val="0"/>
          <w:divBdr>
            <w:top w:val="none" w:sz="0" w:space="0" w:color="auto"/>
            <w:left w:val="none" w:sz="0" w:space="0" w:color="auto"/>
            <w:bottom w:val="single" w:sz="6" w:space="0" w:color="E4EAEF"/>
            <w:right w:val="none" w:sz="0" w:space="0" w:color="auto"/>
          </w:divBdr>
          <w:divsChild>
            <w:div w:id="433329050">
              <w:marLeft w:val="0"/>
              <w:marRight w:val="0"/>
              <w:marTop w:val="0"/>
              <w:marBottom w:val="90"/>
              <w:divBdr>
                <w:top w:val="none" w:sz="0" w:space="0" w:color="auto"/>
                <w:left w:val="none" w:sz="0" w:space="0" w:color="auto"/>
                <w:bottom w:val="none" w:sz="0" w:space="0" w:color="auto"/>
                <w:right w:val="none" w:sz="0" w:space="0" w:color="auto"/>
              </w:divBdr>
              <w:divsChild>
                <w:div w:id="1156649479">
                  <w:marLeft w:val="0"/>
                  <w:marRight w:val="0"/>
                  <w:marTop w:val="0"/>
                  <w:marBottom w:val="0"/>
                  <w:divBdr>
                    <w:top w:val="none" w:sz="0" w:space="0" w:color="auto"/>
                    <w:left w:val="none" w:sz="0" w:space="0" w:color="auto"/>
                    <w:bottom w:val="none" w:sz="0" w:space="0" w:color="auto"/>
                    <w:right w:val="none" w:sz="0" w:space="0" w:color="auto"/>
                  </w:divBdr>
                </w:div>
              </w:divsChild>
            </w:div>
            <w:div w:id="950404138">
              <w:marLeft w:val="0"/>
              <w:marRight w:val="0"/>
              <w:marTop w:val="0"/>
              <w:marBottom w:val="0"/>
              <w:divBdr>
                <w:top w:val="none" w:sz="0" w:space="0" w:color="auto"/>
                <w:left w:val="none" w:sz="0" w:space="0" w:color="auto"/>
                <w:bottom w:val="none" w:sz="0" w:space="0" w:color="auto"/>
                <w:right w:val="none" w:sz="0" w:space="0" w:color="auto"/>
              </w:divBdr>
              <w:divsChild>
                <w:div w:id="1861624759">
                  <w:marLeft w:val="0"/>
                  <w:marRight w:val="0"/>
                  <w:marTop w:val="0"/>
                  <w:marBottom w:val="0"/>
                  <w:divBdr>
                    <w:top w:val="none" w:sz="0" w:space="0" w:color="auto"/>
                    <w:left w:val="none" w:sz="0" w:space="0" w:color="auto"/>
                    <w:bottom w:val="none" w:sz="0" w:space="0" w:color="auto"/>
                    <w:right w:val="none" w:sz="0" w:space="0" w:color="auto"/>
                  </w:divBdr>
                  <w:divsChild>
                    <w:div w:id="1670325987">
                      <w:marLeft w:val="0"/>
                      <w:marRight w:val="0"/>
                      <w:marTop w:val="0"/>
                      <w:marBottom w:val="0"/>
                      <w:divBdr>
                        <w:top w:val="none" w:sz="0" w:space="0" w:color="auto"/>
                        <w:left w:val="none" w:sz="0" w:space="0" w:color="auto"/>
                        <w:bottom w:val="none" w:sz="0" w:space="0" w:color="auto"/>
                        <w:right w:val="none" w:sz="0" w:space="0" w:color="auto"/>
                      </w:divBdr>
                      <w:divsChild>
                        <w:div w:id="199814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2098113">
          <w:marLeft w:val="0"/>
          <w:marRight w:val="0"/>
          <w:marTop w:val="0"/>
          <w:marBottom w:val="0"/>
          <w:divBdr>
            <w:top w:val="none" w:sz="0" w:space="0" w:color="auto"/>
            <w:left w:val="none" w:sz="0" w:space="0" w:color="auto"/>
            <w:bottom w:val="none" w:sz="0" w:space="0" w:color="auto"/>
            <w:right w:val="none" w:sz="0" w:space="0" w:color="auto"/>
          </w:divBdr>
          <w:divsChild>
            <w:div w:id="2131391154">
              <w:marLeft w:val="0"/>
              <w:marRight w:val="0"/>
              <w:marTop w:val="0"/>
              <w:marBottom w:val="0"/>
              <w:divBdr>
                <w:top w:val="none" w:sz="0" w:space="0" w:color="auto"/>
                <w:left w:val="none" w:sz="0" w:space="0" w:color="auto"/>
                <w:bottom w:val="none" w:sz="0" w:space="0" w:color="auto"/>
                <w:right w:val="none" w:sz="0" w:space="0" w:color="auto"/>
              </w:divBdr>
            </w:div>
          </w:divsChild>
        </w:div>
        <w:div w:id="955794519">
          <w:marLeft w:val="149"/>
          <w:marRight w:val="0"/>
          <w:marTop w:val="0"/>
          <w:marBottom w:val="0"/>
          <w:divBdr>
            <w:top w:val="none" w:sz="0" w:space="0" w:color="auto"/>
            <w:left w:val="none" w:sz="0" w:space="0" w:color="auto"/>
            <w:bottom w:val="single" w:sz="6" w:space="0" w:color="E4EAEF"/>
            <w:right w:val="none" w:sz="0" w:space="0" w:color="auto"/>
          </w:divBdr>
          <w:divsChild>
            <w:div w:id="756828268">
              <w:marLeft w:val="0"/>
              <w:marRight w:val="0"/>
              <w:marTop w:val="0"/>
              <w:marBottom w:val="90"/>
              <w:divBdr>
                <w:top w:val="none" w:sz="0" w:space="0" w:color="auto"/>
                <w:left w:val="none" w:sz="0" w:space="0" w:color="auto"/>
                <w:bottom w:val="none" w:sz="0" w:space="0" w:color="auto"/>
                <w:right w:val="none" w:sz="0" w:space="0" w:color="auto"/>
              </w:divBdr>
              <w:divsChild>
                <w:div w:id="1117258667">
                  <w:marLeft w:val="0"/>
                  <w:marRight w:val="0"/>
                  <w:marTop w:val="0"/>
                  <w:marBottom w:val="0"/>
                  <w:divBdr>
                    <w:top w:val="none" w:sz="0" w:space="0" w:color="auto"/>
                    <w:left w:val="none" w:sz="0" w:space="0" w:color="auto"/>
                    <w:bottom w:val="none" w:sz="0" w:space="0" w:color="auto"/>
                    <w:right w:val="none" w:sz="0" w:space="0" w:color="auto"/>
                  </w:divBdr>
                </w:div>
              </w:divsChild>
            </w:div>
            <w:div w:id="1555580454">
              <w:marLeft w:val="0"/>
              <w:marRight w:val="0"/>
              <w:marTop w:val="0"/>
              <w:marBottom w:val="0"/>
              <w:divBdr>
                <w:top w:val="none" w:sz="0" w:space="0" w:color="auto"/>
                <w:left w:val="none" w:sz="0" w:space="0" w:color="auto"/>
                <w:bottom w:val="none" w:sz="0" w:space="0" w:color="auto"/>
                <w:right w:val="none" w:sz="0" w:space="0" w:color="auto"/>
              </w:divBdr>
              <w:divsChild>
                <w:div w:id="553935197">
                  <w:marLeft w:val="0"/>
                  <w:marRight w:val="0"/>
                  <w:marTop w:val="0"/>
                  <w:marBottom w:val="0"/>
                  <w:divBdr>
                    <w:top w:val="none" w:sz="0" w:space="0" w:color="auto"/>
                    <w:left w:val="none" w:sz="0" w:space="0" w:color="auto"/>
                    <w:bottom w:val="none" w:sz="0" w:space="0" w:color="auto"/>
                    <w:right w:val="none" w:sz="0" w:space="0" w:color="auto"/>
                  </w:divBdr>
                  <w:divsChild>
                    <w:div w:id="984164883">
                      <w:marLeft w:val="0"/>
                      <w:marRight w:val="0"/>
                      <w:marTop w:val="0"/>
                      <w:marBottom w:val="0"/>
                      <w:divBdr>
                        <w:top w:val="none" w:sz="0" w:space="0" w:color="auto"/>
                        <w:left w:val="none" w:sz="0" w:space="0" w:color="auto"/>
                        <w:bottom w:val="none" w:sz="0" w:space="0" w:color="auto"/>
                        <w:right w:val="none" w:sz="0" w:space="0" w:color="auto"/>
                      </w:divBdr>
                      <w:divsChild>
                        <w:div w:id="188050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842803">
          <w:marLeft w:val="0"/>
          <w:marRight w:val="0"/>
          <w:marTop w:val="0"/>
          <w:marBottom w:val="0"/>
          <w:divBdr>
            <w:top w:val="none" w:sz="0" w:space="0" w:color="auto"/>
            <w:left w:val="none" w:sz="0" w:space="0" w:color="auto"/>
            <w:bottom w:val="none" w:sz="0" w:space="0" w:color="auto"/>
            <w:right w:val="none" w:sz="0" w:space="0" w:color="auto"/>
          </w:divBdr>
          <w:divsChild>
            <w:div w:id="1329793342">
              <w:marLeft w:val="0"/>
              <w:marRight w:val="0"/>
              <w:marTop w:val="0"/>
              <w:marBottom w:val="0"/>
              <w:divBdr>
                <w:top w:val="none" w:sz="0" w:space="0" w:color="auto"/>
                <w:left w:val="none" w:sz="0" w:space="0" w:color="auto"/>
                <w:bottom w:val="none" w:sz="0" w:space="0" w:color="auto"/>
                <w:right w:val="none" w:sz="0" w:space="0" w:color="auto"/>
              </w:divBdr>
            </w:div>
          </w:divsChild>
        </w:div>
        <w:div w:id="1293515495">
          <w:marLeft w:val="149"/>
          <w:marRight w:val="0"/>
          <w:marTop w:val="0"/>
          <w:marBottom w:val="0"/>
          <w:divBdr>
            <w:top w:val="none" w:sz="0" w:space="0" w:color="auto"/>
            <w:left w:val="none" w:sz="0" w:space="0" w:color="auto"/>
            <w:bottom w:val="single" w:sz="6" w:space="0" w:color="E4EAEF"/>
            <w:right w:val="none" w:sz="0" w:space="0" w:color="auto"/>
          </w:divBdr>
          <w:divsChild>
            <w:div w:id="1749379706">
              <w:marLeft w:val="0"/>
              <w:marRight w:val="0"/>
              <w:marTop w:val="0"/>
              <w:marBottom w:val="90"/>
              <w:divBdr>
                <w:top w:val="none" w:sz="0" w:space="0" w:color="auto"/>
                <w:left w:val="none" w:sz="0" w:space="0" w:color="auto"/>
                <w:bottom w:val="none" w:sz="0" w:space="0" w:color="auto"/>
                <w:right w:val="none" w:sz="0" w:space="0" w:color="auto"/>
              </w:divBdr>
              <w:divsChild>
                <w:div w:id="827482578">
                  <w:marLeft w:val="0"/>
                  <w:marRight w:val="0"/>
                  <w:marTop w:val="0"/>
                  <w:marBottom w:val="0"/>
                  <w:divBdr>
                    <w:top w:val="none" w:sz="0" w:space="0" w:color="auto"/>
                    <w:left w:val="none" w:sz="0" w:space="0" w:color="auto"/>
                    <w:bottom w:val="none" w:sz="0" w:space="0" w:color="auto"/>
                    <w:right w:val="none" w:sz="0" w:space="0" w:color="auto"/>
                  </w:divBdr>
                </w:div>
              </w:divsChild>
            </w:div>
            <w:div w:id="1006253819">
              <w:marLeft w:val="0"/>
              <w:marRight w:val="0"/>
              <w:marTop w:val="0"/>
              <w:marBottom w:val="0"/>
              <w:divBdr>
                <w:top w:val="none" w:sz="0" w:space="0" w:color="auto"/>
                <w:left w:val="none" w:sz="0" w:space="0" w:color="auto"/>
                <w:bottom w:val="none" w:sz="0" w:space="0" w:color="auto"/>
                <w:right w:val="none" w:sz="0" w:space="0" w:color="auto"/>
              </w:divBdr>
              <w:divsChild>
                <w:div w:id="377314645">
                  <w:marLeft w:val="0"/>
                  <w:marRight w:val="0"/>
                  <w:marTop w:val="0"/>
                  <w:marBottom w:val="0"/>
                  <w:divBdr>
                    <w:top w:val="none" w:sz="0" w:space="0" w:color="auto"/>
                    <w:left w:val="none" w:sz="0" w:space="0" w:color="auto"/>
                    <w:bottom w:val="none" w:sz="0" w:space="0" w:color="auto"/>
                    <w:right w:val="none" w:sz="0" w:space="0" w:color="auto"/>
                  </w:divBdr>
                  <w:divsChild>
                    <w:div w:id="1204100809">
                      <w:marLeft w:val="0"/>
                      <w:marRight w:val="0"/>
                      <w:marTop w:val="0"/>
                      <w:marBottom w:val="0"/>
                      <w:divBdr>
                        <w:top w:val="none" w:sz="0" w:space="0" w:color="auto"/>
                        <w:left w:val="none" w:sz="0" w:space="0" w:color="auto"/>
                        <w:bottom w:val="none" w:sz="0" w:space="0" w:color="auto"/>
                        <w:right w:val="none" w:sz="0" w:space="0" w:color="auto"/>
                      </w:divBdr>
                      <w:divsChild>
                        <w:div w:id="185502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282228">
          <w:marLeft w:val="0"/>
          <w:marRight w:val="0"/>
          <w:marTop w:val="0"/>
          <w:marBottom w:val="0"/>
          <w:divBdr>
            <w:top w:val="none" w:sz="0" w:space="0" w:color="auto"/>
            <w:left w:val="none" w:sz="0" w:space="0" w:color="auto"/>
            <w:bottom w:val="none" w:sz="0" w:space="0" w:color="auto"/>
            <w:right w:val="none" w:sz="0" w:space="0" w:color="auto"/>
          </w:divBdr>
          <w:divsChild>
            <w:div w:id="217280835">
              <w:marLeft w:val="0"/>
              <w:marRight w:val="0"/>
              <w:marTop w:val="0"/>
              <w:marBottom w:val="0"/>
              <w:divBdr>
                <w:top w:val="none" w:sz="0" w:space="0" w:color="auto"/>
                <w:left w:val="none" w:sz="0" w:space="0" w:color="auto"/>
                <w:bottom w:val="none" w:sz="0" w:space="0" w:color="auto"/>
                <w:right w:val="none" w:sz="0" w:space="0" w:color="auto"/>
              </w:divBdr>
            </w:div>
          </w:divsChild>
        </w:div>
        <w:div w:id="1559822457">
          <w:marLeft w:val="149"/>
          <w:marRight w:val="0"/>
          <w:marTop w:val="0"/>
          <w:marBottom w:val="0"/>
          <w:divBdr>
            <w:top w:val="none" w:sz="0" w:space="0" w:color="auto"/>
            <w:left w:val="none" w:sz="0" w:space="0" w:color="auto"/>
            <w:bottom w:val="single" w:sz="6" w:space="0" w:color="E4EAEF"/>
            <w:right w:val="none" w:sz="0" w:space="0" w:color="auto"/>
          </w:divBdr>
          <w:divsChild>
            <w:div w:id="905722117">
              <w:marLeft w:val="0"/>
              <w:marRight w:val="0"/>
              <w:marTop w:val="0"/>
              <w:marBottom w:val="90"/>
              <w:divBdr>
                <w:top w:val="none" w:sz="0" w:space="0" w:color="auto"/>
                <w:left w:val="none" w:sz="0" w:space="0" w:color="auto"/>
                <w:bottom w:val="none" w:sz="0" w:space="0" w:color="auto"/>
                <w:right w:val="none" w:sz="0" w:space="0" w:color="auto"/>
              </w:divBdr>
              <w:divsChild>
                <w:div w:id="624313160">
                  <w:marLeft w:val="0"/>
                  <w:marRight w:val="0"/>
                  <w:marTop w:val="0"/>
                  <w:marBottom w:val="0"/>
                  <w:divBdr>
                    <w:top w:val="none" w:sz="0" w:space="0" w:color="auto"/>
                    <w:left w:val="none" w:sz="0" w:space="0" w:color="auto"/>
                    <w:bottom w:val="none" w:sz="0" w:space="0" w:color="auto"/>
                    <w:right w:val="none" w:sz="0" w:space="0" w:color="auto"/>
                  </w:divBdr>
                </w:div>
              </w:divsChild>
            </w:div>
            <w:div w:id="1080714840">
              <w:marLeft w:val="0"/>
              <w:marRight w:val="0"/>
              <w:marTop w:val="0"/>
              <w:marBottom w:val="0"/>
              <w:divBdr>
                <w:top w:val="none" w:sz="0" w:space="0" w:color="auto"/>
                <w:left w:val="none" w:sz="0" w:space="0" w:color="auto"/>
                <w:bottom w:val="none" w:sz="0" w:space="0" w:color="auto"/>
                <w:right w:val="none" w:sz="0" w:space="0" w:color="auto"/>
              </w:divBdr>
              <w:divsChild>
                <w:div w:id="866066549">
                  <w:marLeft w:val="0"/>
                  <w:marRight w:val="0"/>
                  <w:marTop w:val="0"/>
                  <w:marBottom w:val="0"/>
                  <w:divBdr>
                    <w:top w:val="none" w:sz="0" w:space="0" w:color="auto"/>
                    <w:left w:val="none" w:sz="0" w:space="0" w:color="auto"/>
                    <w:bottom w:val="none" w:sz="0" w:space="0" w:color="auto"/>
                    <w:right w:val="none" w:sz="0" w:space="0" w:color="auto"/>
                  </w:divBdr>
                  <w:divsChild>
                    <w:div w:id="231741166">
                      <w:marLeft w:val="0"/>
                      <w:marRight w:val="0"/>
                      <w:marTop w:val="0"/>
                      <w:marBottom w:val="0"/>
                      <w:divBdr>
                        <w:top w:val="none" w:sz="0" w:space="0" w:color="auto"/>
                        <w:left w:val="none" w:sz="0" w:space="0" w:color="auto"/>
                        <w:bottom w:val="none" w:sz="0" w:space="0" w:color="auto"/>
                        <w:right w:val="none" w:sz="0" w:space="0" w:color="auto"/>
                      </w:divBdr>
                      <w:divsChild>
                        <w:div w:id="456920876">
                          <w:marLeft w:val="0"/>
                          <w:marRight w:val="0"/>
                          <w:marTop w:val="0"/>
                          <w:marBottom w:val="0"/>
                          <w:divBdr>
                            <w:top w:val="none" w:sz="0" w:space="0" w:color="auto"/>
                            <w:left w:val="none" w:sz="0" w:space="0" w:color="auto"/>
                            <w:bottom w:val="none" w:sz="0" w:space="0" w:color="auto"/>
                            <w:right w:val="none" w:sz="0" w:space="0" w:color="auto"/>
                          </w:divBdr>
                          <w:divsChild>
                            <w:div w:id="172719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5349922">
          <w:marLeft w:val="0"/>
          <w:marRight w:val="0"/>
          <w:marTop w:val="0"/>
          <w:marBottom w:val="0"/>
          <w:divBdr>
            <w:top w:val="none" w:sz="0" w:space="0" w:color="auto"/>
            <w:left w:val="none" w:sz="0" w:space="0" w:color="auto"/>
            <w:bottom w:val="none" w:sz="0" w:space="0" w:color="auto"/>
            <w:right w:val="none" w:sz="0" w:space="0" w:color="auto"/>
          </w:divBdr>
          <w:divsChild>
            <w:div w:id="661618243">
              <w:marLeft w:val="0"/>
              <w:marRight w:val="0"/>
              <w:marTop w:val="0"/>
              <w:marBottom w:val="0"/>
              <w:divBdr>
                <w:top w:val="none" w:sz="0" w:space="0" w:color="auto"/>
                <w:left w:val="none" w:sz="0" w:space="0" w:color="auto"/>
                <w:bottom w:val="none" w:sz="0" w:space="0" w:color="auto"/>
                <w:right w:val="none" w:sz="0" w:space="0" w:color="auto"/>
              </w:divBdr>
            </w:div>
          </w:divsChild>
        </w:div>
        <w:div w:id="780950432">
          <w:marLeft w:val="149"/>
          <w:marRight w:val="0"/>
          <w:marTop w:val="0"/>
          <w:marBottom w:val="0"/>
          <w:divBdr>
            <w:top w:val="none" w:sz="0" w:space="0" w:color="auto"/>
            <w:left w:val="none" w:sz="0" w:space="0" w:color="auto"/>
            <w:bottom w:val="single" w:sz="6" w:space="0" w:color="E4EAEF"/>
            <w:right w:val="none" w:sz="0" w:space="0" w:color="auto"/>
          </w:divBdr>
          <w:divsChild>
            <w:div w:id="928738310">
              <w:marLeft w:val="0"/>
              <w:marRight w:val="0"/>
              <w:marTop w:val="0"/>
              <w:marBottom w:val="90"/>
              <w:divBdr>
                <w:top w:val="none" w:sz="0" w:space="0" w:color="auto"/>
                <w:left w:val="none" w:sz="0" w:space="0" w:color="auto"/>
                <w:bottom w:val="none" w:sz="0" w:space="0" w:color="auto"/>
                <w:right w:val="none" w:sz="0" w:space="0" w:color="auto"/>
              </w:divBdr>
              <w:divsChild>
                <w:div w:id="352457978">
                  <w:marLeft w:val="0"/>
                  <w:marRight w:val="0"/>
                  <w:marTop w:val="0"/>
                  <w:marBottom w:val="0"/>
                  <w:divBdr>
                    <w:top w:val="none" w:sz="0" w:space="0" w:color="auto"/>
                    <w:left w:val="none" w:sz="0" w:space="0" w:color="auto"/>
                    <w:bottom w:val="none" w:sz="0" w:space="0" w:color="auto"/>
                    <w:right w:val="none" w:sz="0" w:space="0" w:color="auto"/>
                  </w:divBdr>
                </w:div>
              </w:divsChild>
            </w:div>
            <w:div w:id="2024279549">
              <w:marLeft w:val="0"/>
              <w:marRight w:val="0"/>
              <w:marTop w:val="0"/>
              <w:marBottom w:val="0"/>
              <w:divBdr>
                <w:top w:val="none" w:sz="0" w:space="0" w:color="auto"/>
                <w:left w:val="none" w:sz="0" w:space="0" w:color="auto"/>
                <w:bottom w:val="none" w:sz="0" w:space="0" w:color="auto"/>
                <w:right w:val="none" w:sz="0" w:space="0" w:color="auto"/>
              </w:divBdr>
              <w:divsChild>
                <w:div w:id="920527390">
                  <w:marLeft w:val="0"/>
                  <w:marRight w:val="0"/>
                  <w:marTop w:val="0"/>
                  <w:marBottom w:val="0"/>
                  <w:divBdr>
                    <w:top w:val="none" w:sz="0" w:space="0" w:color="auto"/>
                    <w:left w:val="none" w:sz="0" w:space="0" w:color="auto"/>
                    <w:bottom w:val="none" w:sz="0" w:space="0" w:color="auto"/>
                    <w:right w:val="none" w:sz="0" w:space="0" w:color="auto"/>
                  </w:divBdr>
                  <w:divsChild>
                    <w:div w:id="821895011">
                      <w:marLeft w:val="0"/>
                      <w:marRight w:val="0"/>
                      <w:marTop w:val="0"/>
                      <w:marBottom w:val="0"/>
                      <w:divBdr>
                        <w:top w:val="none" w:sz="0" w:space="0" w:color="auto"/>
                        <w:left w:val="none" w:sz="0" w:space="0" w:color="auto"/>
                        <w:bottom w:val="none" w:sz="0" w:space="0" w:color="auto"/>
                        <w:right w:val="none" w:sz="0" w:space="0" w:color="auto"/>
                      </w:divBdr>
                      <w:divsChild>
                        <w:div w:id="137962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790026">
          <w:marLeft w:val="0"/>
          <w:marRight w:val="0"/>
          <w:marTop w:val="0"/>
          <w:marBottom w:val="0"/>
          <w:divBdr>
            <w:top w:val="none" w:sz="0" w:space="0" w:color="auto"/>
            <w:left w:val="none" w:sz="0" w:space="0" w:color="auto"/>
            <w:bottom w:val="none" w:sz="0" w:space="0" w:color="auto"/>
            <w:right w:val="none" w:sz="0" w:space="0" w:color="auto"/>
          </w:divBdr>
          <w:divsChild>
            <w:div w:id="724912072">
              <w:marLeft w:val="0"/>
              <w:marRight w:val="0"/>
              <w:marTop w:val="0"/>
              <w:marBottom w:val="0"/>
              <w:divBdr>
                <w:top w:val="none" w:sz="0" w:space="0" w:color="auto"/>
                <w:left w:val="none" w:sz="0" w:space="0" w:color="auto"/>
                <w:bottom w:val="none" w:sz="0" w:space="0" w:color="auto"/>
                <w:right w:val="none" w:sz="0" w:space="0" w:color="auto"/>
              </w:divBdr>
            </w:div>
          </w:divsChild>
        </w:div>
        <w:div w:id="1487428970">
          <w:marLeft w:val="149"/>
          <w:marRight w:val="0"/>
          <w:marTop w:val="0"/>
          <w:marBottom w:val="0"/>
          <w:divBdr>
            <w:top w:val="none" w:sz="0" w:space="0" w:color="auto"/>
            <w:left w:val="none" w:sz="0" w:space="0" w:color="auto"/>
            <w:bottom w:val="single" w:sz="6" w:space="0" w:color="E4EAEF"/>
            <w:right w:val="none" w:sz="0" w:space="0" w:color="auto"/>
          </w:divBdr>
          <w:divsChild>
            <w:div w:id="31736689">
              <w:marLeft w:val="0"/>
              <w:marRight w:val="0"/>
              <w:marTop w:val="0"/>
              <w:marBottom w:val="90"/>
              <w:divBdr>
                <w:top w:val="none" w:sz="0" w:space="0" w:color="auto"/>
                <w:left w:val="none" w:sz="0" w:space="0" w:color="auto"/>
                <w:bottom w:val="none" w:sz="0" w:space="0" w:color="auto"/>
                <w:right w:val="none" w:sz="0" w:space="0" w:color="auto"/>
              </w:divBdr>
              <w:divsChild>
                <w:div w:id="2112049161">
                  <w:marLeft w:val="0"/>
                  <w:marRight w:val="0"/>
                  <w:marTop w:val="0"/>
                  <w:marBottom w:val="0"/>
                  <w:divBdr>
                    <w:top w:val="none" w:sz="0" w:space="0" w:color="auto"/>
                    <w:left w:val="none" w:sz="0" w:space="0" w:color="auto"/>
                    <w:bottom w:val="none" w:sz="0" w:space="0" w:color="auto"/>
                    <w:right w:val="none" w:sz="0" w:space="0" w:color="auto"/>
                  </w:divBdr>
                </w:div>
              </w:divsChild>
            </w:div>
            <w:div w:id="637225835">
              <w:marLeft w:val="0"/>
              <w:marRight w:val="0"/>
              <w:marTop w:val="0"/>
              <w:marBottom w:val="0"/>
              <w:divBdr>
                <w:top w:val="none" w:sz="0" w:space="0" w:color="auto"/>
                <w:left w:val="none" w:sz="0" w:space="0" w:color="auto"/>
                <w:bottom w:val="none" w:sz="0" w:space="0" w:color="auto"/>
                <w:right w:val="none" w:sz="0" w:space="0" w:color="auto"/>
              </w:divBdr>
              <w:divsChild>
                <w:div w:id="100682842">
                  <w:marLeft w:val="0"/>
                  <w:marRight w:val="0"/>
                  <w:marTop w:val="0"/>
                  <w:marBottom w:val="0"/>
                  <w:divBdr>
                    <w:top w:val="none" w:sz="0" w:space="0" w:color="auto"/>
                    <w:left w:val="none" w:sz="0" w:space="0" w:color="auto"/>
                    <w:bottom w:val="none" w:sz="0" w:space="0" w:color="auto"/>
                    <w:right w:val="none" w:sz="0" w:space="0" w:color="auto"/>
                  </w:divBdr>
                  <w:divsChild>
                    <w:div w:id="2056654178">
                      <w:marLeft w:val="0"/>
                      <w:marRight w:val="0"/>
                      <w:marTop w:val="0"/>
                      <w:marBottom w:val="0"/>
                      <w:divBdr>
                        <w:top w:val="none" w:sz="0" w:space="0" w:color="auto"/>
                        <w:left w:val="none" w:sz="0" w:space="0" w:color="auto"/>
                        <w:bottom w:val="none" w:sz="0" w:space="0" w:color="auto"/>
                        <w:right w:val="none" w:sz="0" w:space="0" w:color="auto"/>
                      </w:divBdr>
                      <w:divsChild>
                        <w:div w:id="1768620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888923">
          <w:marLeft w:val="0"/>
          <w:marRight w:val="0"/>
          <w:marTop w:val="0"/>
          <w:marBottom w:val="0"/>
          <w:divBdr>
            <w:top w:val="none" w:sz="0" w:space="0" w:color="auto"/>
            <w:left w:val="none" w:sz="0" w:space="0" w:color="auto"/>
            <w:bottom w:val="none" w:sz="0" w:space="0" w:color="auto"/>
            <w:right w:val="none" w:sz="0" w:space="0" w:color="auto"/>
          </w:divBdr>
          <w:divsChild>
            <w:div w:id="1318150300">
              <w:marLeft w:val="0"/>
              <w:marRight w:val="0"/>
              <w:marTop w:val="0"/>
              <w:marBottom w:val="0"/>
              <w:divBdr>
                <w:top w:val="none" w:sz="0" w:space="0" w:color="auto"/>
                <w:left w:val="none" w:sz="0" w:space="0" w:color="auto"/>
                <w:bottom w:val="none" w:sz="0" w:space="0" w:color="auto"/>
                <w:right w:val="none" w:sz="0" w:space="0" w:color="auto"/>
              </w:divBdr>
            </w:div>
          </w:divsChild>
        </w:div>
        <w:div w:id="1870415069">
          <w:marLeft w:val="149"/>
          <w:marRight w:val="0"/>
          <w:marTop w:val="0"/>
          <w:marBottom w:val="0"/>
          <w:divBdr>
            <w:top w:val="none" w:sz="0" w:space="0" w:color="auto"/>
            <w:left w:val="none" w:sz="0" w:space="0" w:color="auto"/>
            <w:bottom w:val="single" w:sz="6" w:space="0" w:color="E4EAEF"/>
            <w:right w:val="none" w:sz="0" w:space="0" w:color="auto"/>
          </w:divBdr>
          <w:divsChild>
            <w:div w:id="1763334902">
              <w:marLeft w:val="0"/>
              <w:marRight w:val="0"/>
              <w:marTop w:val="0"/>
              <w:marBottom w:val="90"/>
              <w:divBdr>
                <w:top w:val="none" w:sz="0" w:space="0" w:color="auto"/>
                <w:left w:val="none" w:sz="0" w:space="0" w:color="auto"/>
                <w:bottom w:val="none" w:sz="0" w:space="0" w:color="auto"/>
                <w:right w:val="none" w:sz="0" w:space="0" w:color="auto"/>
              </w:divBdr>
              <w:divsChild>
                <w:div w:id="914583195">
                  <w:marLeft w:val="0"/>
                  <w:marRight w:val="0"/>
                  <w:marTop w:val="0"/>
                  <w:marBottom w:val="0"/>
                  <w:divBdr>
                    <w:top w:val="none" w:sz="0" w:space="0" w:color="auto"/>
                    <w:left w:val="none" w:sz="0" w:space="0" w:color="auto"/>
                    <w:bottom w:val="none" w:sz="0" w:space="0" w:color="auto"/>
                    <w:right w:val="none" w:sz="0" w:space="0" w:color="auto"/>
                  </w:divBdr>
                </w:div>
              </w:divsChild>
            </w:div>
            <w:div w:id="228808119">
              <w:marLeft w:val="0"/>
              <w:marRight w:val="0"/>
              <w:marTop w:val="0"/>
              <w:marBottom w:val="0"/>
              <w:divBdr>
                <w:top w:val="none" w:sz="0" w:space="0" w:color="auto"/>
                <w:left w:val="none" w:sz="0" w:space="0" w:color="auto"/>
                <w:bottom w:val="none" w:sz="0" w:space="0" w:color="auto"/>
                <w:right w:val="none" w:sz="0" w:space="0" w:color="auto"/>
              </w:divBdr>
              <w:divsChild>
                <w:div w:id="481586574">
                  <w:marLeft w:val="0"/>
                  <w:marRight w:val="0"/>
                  <w:marTop w:val="0"/>
                  <w:marBottom w:val="0"/>
                  <w:divBdr>
                    <w:top w:val="none" w:sz="0" w:space="0" w:color="auto"/>
                    <w:left w:val="none" w:sz="0" w:space="0" w:color="auto"/>
                    <w:bottom w:val="none" w:sz="0" w:space="0" w:color="auto"/>
                    <w:right w:val="none" w:sz="0" w:space="0" w:color="auto"/>
                  </w:divBdr>
                  <w:divsChild>
                    <w:div w:id="339239370">
                      <w:marLeft w:val="0"/>
                      <w:marRight w:val="0"/>
                      <w:marTop w:val="0"/>
                      <w:marBottom w:val="0"/>
                      <w:divBdr>
                        <w:top w:val="none" w:sz="0" w:space="0" w:color="auto"/>
                        <w:left w:val="none" w:sz="0" w:space="0" w:color="auto"/>
                        <w:bottom w:val="none" w:sz="0" w:space="0" w:color="auto"/>
                        <w:right w:val="none" w:sz="0" w:space="0" w:color="auto"/>
                      </w:divBdr>
                      <w:divsChild>
                        <w:div w:id="85927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679972">
          <w:marLeft w:val="0"/>
          <w:marRight w:val="0"/>
          <w:marTop w:val="0"/>
          <w:marBottom w:val="0"/>
          <w:divBdr>
            <w:top w:val="none" w:sz="0" w:space="0" w:color="auto"/>
            <w:left w:val="none" w:sz="0" w:space="0" w:color="auto"/>
            <w:bottom w:val="none" w:sz="0" w:space="0" w:color="auto"/>
            <w:right w:val="none" w:sz="0" w:space="0" w:color="auto"/>
          </w:divBdr>
          <w:divsChild>
            <w:div w:id="1839035487">
              <w:marLeft w:val="0"/>
              <w:marRight w:val="0"/>
              <w:marTop w:val="0"/>
              <w:marBottom w:val="0"/>
              <w:divBdr>
                <w:top w:val="none" w:sz="0" w:space="0" w:color="auto"/>
                <w:left w:val="none" w:sz="0" w:space="0" w:color="auto"/>
                <w:bottom w:val="none" w:sz="0" w:space="0" w:color="auto"/>
                <w:right w:val="none" w:sz="0" w:space="0" w:color="auto"/>
              </w:divBdr>
            </w:div>
          </w:divsChild>
        </w:div>
        <w:div w:id="919019970">
          <w:marLeft w:val="149"/>
          <w:marRight w:val="0"/>
          <w:marTop w:val="0"/>
          <w:marBottom w:val="0"/>
          <w:divBdr>
            <w:top w:val="none" w:sz="0" w:space="0" w:color="auto"/>
            <w:left w:val="none" w:sz="0" w:space="0" w:color="auto"/>
            <w:bottom w:val="single" w:sz="6" w:space="0" w:color="E4EAEF"/>
            <w:right w:val="none" w:sz="0" w:space="0" w:color="auto"/>
          </w:divBdr>
          <w:divsChild>
            <w:div w:id="1035958422">
              <w:marLeft w:val="0"/>
              <w:marRight w:val="0"/>
              <w:marTop w:val="0"/>
              <w:marBottom w:val="90"/>
              <w:divBdr>
                <w:top w:val="none" w:sz="0" w:space="0" w:color="auto"/>
                <w:left w:val="none" w:sz="0" w:space="0" w:color="auto"/>
                <w:bottom w:val="none" w:sz="0" w:space="0" w:color="auto"/>
                <w:right w:val="none" w:sz="0" w:space="0" w:color="auto"/>
              </w:divBdr>
              <w:divsChild>
                <w:div w:id="1322347726">
                  <w:marLeft w:val="0"/>
                  <w:marRight w:val="0"/>
                  <w:marTop w:val="0"/>
                  <w:marBottom w:val="0"/>
                  <w:divBdr>
                    <w:top w:val="none" w:sz="0" w:space="0" w:color="auto"/>
                    <w:left w:val="none" w:sz="0" w:space="0" w:color="auto"/>
                    <w:bottom w:val="none" w:sz="0" w:space="0" w:color="auto"/>
                    <w:right w:val="none" w:sz="0" w:space="0" w:color="auto"/>
                  </w:divBdr>
                </w:div>
              </w:divsChild>
            </w:div>
            <w:div w:id="1124080280">
              <w:marLeft w:val="0"/>
              <w:marRight w:val="0"/>
              <w:marTop w:val="0"/>
              <w:marBottom w:val="0"/>
              <w:divBdr>
                <w:top w:val="none" w:sz="0" w:space="0" w:color="auto"/>
                <w:left w:val="none" w:sz="0" w:space="0" w:color="auto"/>
                <w:bottom w:val="none" w:sz="0" w:space="0" w:color="auto"/>
                <w:right w:val="none" w:sz="0" w:space="0" w:color="auto"/>
              </w:divBdr>
              <w:divsChild>
                <w:div w:id="647124853">
                  <w:marLeft w:val="0"/>
                  <w:marRight w:val="0"/>
                  <w:marTop w:val="0"/>
                  <w:marBottom w:val="0"/>
                  <w:divBdr>
                    <w:top w:val="none" w:sz="0" w:space="0" w:color="auto"/>
                    <w:left w:val="none" w:sz="0" w:space="0" w:color="auto"/>
                    <w:bottom w:val="none" w:sz="0" w:space="0" w:color="auto"/>
                    <w:right w:val="none" w:sz="0" w:space="0" w:color="auto"/>
                  </w:divBdr>
                  <w:divsChild>
                    <w:div w:id="764036338">
                      <w:marLeft w:val="0"/>
                      <w:marRight w:val="0"/>
                      <w:marTop w:val="0"/>
                      <w:marBottom w:val="0"/>
                      <w:divBdr>
                        <w:top w:val="none" w:sz="0" w:space="0" w:color="auto"/>
                        <w:left w:val="none" w:sz="0" w:space="0" w:color="auto"/>
                        <w:bottom w:val="none" w:sz="0" w:space="0" w:color="auto"/>
                        <w:right w:val="none" w:sz="0" w:space="0" w:color="auto"/>
                      </w:divBdr>
                      <w:divsChild>
                        <w:div w:id="130064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184771">
          <w:marLeft w:val="0"/>
          <w:marRight w:val="0"/>
          <w:marTop w:val="0"/>
          <w:marBottom w:val="0"/>
          <w:divBdr>
            <w:top w:val="none" w:sz="0" w:space="0" w:color="auto"/>
            <w:left w:val="none" w:sz="0" w:space="0" w:color="auto"/>
            <w:bottom w:val="none" w:sz="0" w:space="0" w:color="auto"/>
            <w:right w:val="none" w:sz="0" w:space="0" w:color="auto"/>
          </w:divBdr>
          <w:divsChild>
            <w:div w:id="870533687">
              <w:marLeft w:val="0"/>
              <w:marRight w:val="0"/>
              <w:marTop w:val="0"/>
              <w:marBottom w:val="0"/>
              <w:divBdr>
                <w:top w:val="none" w:sz="0" w:space="0" w:color="auto"/>
                <w:left w:val="none" w:sz="0" w:space="0" w:color="auto"/>
                <w:bottom w:val="none" w:sz="0" w:space="0" w:color="auto"/>
                <w:right w:val="none" w:sz="0" w:space="0" w:color="auto"/>
              </w:divBdr>
            </w:div>
          </w:divsChild>
        </w:div>
        <w:div w:id="1516728271">
          <w:marLeft w:val="149"/>
          <w:marRight w:val="0"/>
          <w:marTop w:val="0"/>
          <w:marBottom w:val="0"/>
          <w:divBdr>
            <w:top w:val="none" w:sz="0" w:space="0" w:color="auto"/>
            <w:left w:val="none" w:sz="0" w:space="0" w:color="auto"/>
            <w:bottom w:val="single" w:sz="6" w:space="0" w:color="E4EAEF"/>
            <w:right w:val="none" w:sz="0" w:space="0" w:color="auto"/>
          </w:divBdr>
          <w:divsChild>
            <w:div w:id="1204168770">
              <w:marLeft w:val="0"/>
              <w:marRight w:val="0"/>
              <w:marTop w:val="0"/>
              <w:marBottom w:val="90"/>
              <w:divBdr>
                <w:top w:val="none" w:sz="0" w:space="0" w:color="auto"/>
                <w:left w:val="none" w:sz="0" w:space="0" w:color="auto"/>
                <w:bottom w:val="none" w:sz="0" w:space="0" w:color="auto"/>
                <w:right w:val="none" w:sz="0" w:space="0" w:color="auto"/>
              </w:divBdr>
              <w:divsChild>
                <w:div w:id="1022048505">
                  <w:marLeft w:val="0"/>
                  <w:marRight w:val="0"/>
                  <w:marTop w:val="0"/>
                  <w:marBottom w:val="0"/>
                  <w:divBdr>
                    <w:top w:val="none" w:sz="0" w:space="0" w:color="auto"/>
                    <w:left w:val="none" w:sz="0" w:space="0" w:color="auto"/>
                    <w:bottom w:val="none" w:sz="0" w:space="0" w:color="auto"/>
                    <w:right w:val="none" w:sz="0" w:space="0" w:color="auto"/>
                  </w:divBdr>
                </w:div>
              </w:divsChild>
            </w:div>
            <w:div w:id="342778572">
              <w:marLeft w:val="0"/>
              <w:marRight w:val="0"/>
              <w:marTop w:val="0"/>
              <w:marBottom w:val="0"/>
              <w:divBdr>
                <w:top w:val="none" w:sz="0" w:space="0" w:color="auto"/>
                <w:left w:val="none" w:sz="0" w:space="0" w:color="auto"/>
                <w:bottom w:val="none" w:sz="0" w:space="0" w:color="auto"/>
                <w:right w:val="none" w:sz="0" w:space="0" w:color="auto"/>
              </w:divBdr>
              <w:divsChild>
                <w:div w:id="4554097">
                  <w:marLeft w:val="0"/>
                  <w:marRight w:val="0"/>
                  <w:marTop w:val="0"/>
                  <w:marBottom w:val="0"/>
                  <w:divBdr>
                    <w:top w:val="none" w:sz="0" w:space="0" w:color="auto"/>
                    <w:left w:val="none" w:sz="0" w:space="0" w:color="auto"/>
                    <w:bottom w:val="none" w:sz="0" w:space="0" w:color="auto"/>
                    <w:right w:val="none" w:sz="0" w:space="0" w:color="auto"/>
                  </w:divBdr>
                  <w:divsChild>
                    <w:div w:id="293870107">
                      <w:marLeft w:val="0"/>
                      <w:marRight w:val="0"/>
                      <w:marTop w:val="0"/>
                      <w:marBottom w:val="0"/>
                      <w:divBdr>
                        <w:top w:val="none" w:sz="0" w:space="0" w:color="auto"/>
                        <w:left w:val="none" w:sz="0" w:space="0" w:color="auto"/>
                        <w:bottom w:val="none" w:sz="0" w:space="0" w:color="auto"/>
                        <w:right w:val="none" w:sz="0" w:space="0" w:color="auto"/>
                      </w:divBdr>
                      <w:divsChild>
                        <w:div w:id="24576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2979331">
          <w:marLeft w:val="0"/>
          <w:marRight w:val="0"/>
          <w:marTop w:val="0"/>
          <w:marBottom w:val="0"/>
          <w:divBdr>
            <w:top w:val="none" w:sz="0" w:space="0" w:color="auto"/>
            <w:left w:val="none" w:sz="0" w:space="0" w:color="auto"/>
            <w:bottom w:val="none" w:sz="0" w:space="0" w:color="auto"/>
            <w:right w:val="none" w:sz="0" w:space="0" w:color="auto"/>
          </w:divBdr>
          <w:divsChild>
            <w:div w:id="2046177954">
              <w:marLeft w:val="0"/>
              <w:marRight w:val="0"/>
              <w:marTop w:val="0"/>
              <w:marBottom w:val="0"/>
              <w:divBdr>
                <w:top w:val="none" w:sz="0" w:space="0" w:color="auto"/>
                <w:left w:val="none" w:sz="0" w:space="0" w:color="auto"/>
                <w:bottom w:val="none" w:sz="0" w:space="0" w:color="auto"/>
                <w:right w:val="none" w:sz="0" w:space="0" w:color="auto"/>
              </w:divBdr>
            </w:div>
          </w:divsChild>
        </w:div>
        <w:div w:id="1692994028">
          <w:marLeft w:val="149"/>
          <w:marRight w:val="0"/>
          <w:marTop w:val="0"/>
          <w:marBottom w:val="0"/>
          <w:divBdr>
            <w:top w:val="none" w:sz="0" w:space="0" w:color="auto"/>
            <w:left w:val="none" w:sz="0" w:space="0" w:color="auto"/>
            <w:bottom w:val="single" w:sz="6" w:space="0" w:color="E4EAEF"/>
            <w:right w:val="none" w:sz="0" w:space="0" w:color="auto"/>
          </w:divBdr>
          <w:divsChild>
            <w:div w:id="728578467">
              <w:marLeft w:val="0"/>
              <w:marRight w:val="0"/>
              <w:marTop w:val="0"/>
              <w:marBottom w:val="90"/>
              <w:divBdr>
                <w:top w:val="none" w:sz="0" w:space="0" w:color="auto"/>
                <w:left w:val="none" w:sz="0" w:space="0" w:color="auto"/>
                <w:bottom w:val="none" w:sz="0" w:space="0" w:color="auto"/>
                <w:right w:val="none" w:sz="0" w:space="0" w:color="auto"/>
              </w:divBdr>
              <w:divsChild>
                <w:div w:id="868881534">
                  <w:marLeft w:val="0"/>
                  <w:marRight w:val="0"/>
                  <w:marTop w:val="0"/>
                  <w:marBottom w:val="0"/>
                  <w:divBdr>
                    <w:top w:val="none" w:sz="0" w:space="0" w:color="auto"/>
                    <w:left w:val="none" w:sz="0" w:space="0" w:color="auto"/>
                    <w:bottom w:val="none" w:sz="0" w:space="0" w:color="auto"/>
                    <w:right w:val="none" w:sz="0" w:space="0" w:color="auto"/>
                  </w:divBdr>
                </w:div>
              </w:divsChild>
            </w:div>
            <w:div w:id="766582815">
              <w:marLeft w:val="0"/>
              <w:marRight w:val="0"/>
              <w:marTop w:val="0"/>
              <w:marBottom w:val="0"/>
              <w:divBdr>
                <w:top w:val="none" w:sz="0" w:space="0" w:color="auto"/>
                <w:left w:val="none" w:sz="0" w:space="0" w:color="auto"/>
                <w:bottom w:val="none" w:sz="0" w:space="0" w:color="auto"/>
                <w:right w:val="none" w:sz="0" w:space="0" w:color="auto"/>
              </w:divBdr>
              <w:divsChild>
                <w:div w:id="667445353">
                  <w:marLeft w:val="0"/>
                  <w:marRight w:val="0"/>
                  <w:marTop w:val="0"/>
                  <w:marBottom w:val="0"/>
                  <w:divBdr>
                    <w:top w:val="none" w:sz="0" w:space="0" w:color="auto"/>
                    <w:left w:val="none" w:sz="0" w:space="0" w:color="auto"/>
                    <w:bottom w:val="none" w:sz="0" w:space="0" w:color="auto"/>
                    <w:right w:val="none" w:sz="0" w:space="0" w:color="auto"/>
                  </w:divBdr>
                  <w:divsChild>
                    <w:div w:id="1244340894">
                      <w:marLeft w:val="0"/>
                      <w:marRight w:val="0"/>
                      <w:marTop w:val="0"/>
                      <w:marBottom w:val="0"/>
                      <w:divBdr>
                        <w:top w:val="none" w:sz="0" w:space="0" w:color="auto"/>
                        <w:left w:val="none" w:sz="0" w:space="0" w:color="auto"/>
                        <w:bottom w:val="none" w:sz="0" w:space="0" w:color="auto"/>
                        <w:right w:val="none" w:sz="0" w:space="0" w:color="auto"/>
                      </w:divBdr>
                      <w:divsChild>
                        <w:div w:id="851606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6555284">
          <w:marLeft w:val="0"/>
          <w:marRight w:val="0"/>
          <w:marTop w:val="0"/>
          <w:marBottom w:val="0"/>
          <w:divBdr>
            <w:top w:val="none" w:sz="0" w:space="0" w:color="auto"/>
            <w:left w:val="none" w:sz="0" w:space="0" w:color="auto"/>
            <w:bottom w:val="none" w:sz="0" w:space="0" w:color="auto"/>
            <w:right w:val="none" w:sz="0" w:space="0" w:color="auto"/>
          </w:divBdr>
          <w:divsChild>
            <w:div w:id="1082676100">
              <w:marLeft w:val="0"/>
              <w:marRight w:val="0"/>
              <w:marTop w:val="0"/>
              <w:marBottom w:val="0"/>
              <w:divBdr>
                <w:top w:val="none" w:sz="0" w:space="0" w:color="auto"/>
                <w:left w:val="none" w:sz="0" w:space="0" w:color="auto"/>
                <w:bottom w:val="none" w:sz="0" w:space="0" w:color="auto"/>
                <w:right w:val="none" w:sz="0" w:space="0" w:color="auto"/>
              </w:divBdr>
            </w:div>
          </w:divsChild>
        </w:div>
        <w:div w:id="1076829187">
          <w:marLeft w:val="149"/>
          <w:marRight w:val="0"/>
          <w:marTop w:val="0"/>
          <w:marBottom w:val="0"/>
          <w:divBdr>
            <w:top w:val="none" w:sz="0" w:space="0" w:color="auto"/>
            <w:left w:val="none" w:sz="0" w:space="0" w:color="auto"/>
            <w:bottom w:val="single" w:sz="6" w:space="0" w:color="E4EAEF"/>
            <w:right w:val="none" w:sz="0" w:space="0" w:color="auto"/>
          </w:divBdr>
          <w:divsChild>
            <w:div w:id="559749431">
              <w:marLeft w:val="0"/>
              <w:marRight w:val="0"/>
              <w:marTop w:val="0"/>
              <w:marBottom w:val="90"/>
              <w:divBdr>
                <w:top w:val="none" w:sz="0" w:space="0" w:color="auto"/>
                <w:left w:val="none" w:sz="0" w:space="0" w:color="auto"/>
                <w:bottom w:val="none" w:sz="0" w:space="0" w:color="auto"/>
                <w:right w:val="none" w:sz="0" w:space="0" w:color="auto"/>
              </w:divBdr>
              <w:divsChild>
                <w:div w:id="630281830">
                  <w:marLeft w:val="0"/>
                  <w:marRight w:val="0"/>
                  <w:marTop w:val="0"/>
                  <w:marBottom w:val="0"/>
                  <w:divBdr>
                    <w:top w:val="none" w:sz="0" w:space="0" w:color="auto"/>
                    <w:left w:val="none" w:sz="0" w:space="0" w:color="auto"/>
                    <w:bottom w:val="none" w:sz="0" w:space="0" w:color="auto"/>
                    <w:right w:val="none" w:sz="0" w:space="0" w:color="auto"/>
                  </w:divBdr>
                </w:div>
              </w:divsChild>
            </w:div>
            <w:div w:id="949313301">
              <w:marLeft w:val="0"/>
              <w:marRight w:val="0"/>
              <w:marTop w:val="0"/>
              <w:marBottom w:val="0"/>
              <w:divBdr>
                <w:top w:val="none" w:sz="0" w:space="0" w:color="auto"/>
                <w:left w:val="none" w:sz="0" w:space="0" w:color="auto"/>
                <w:bottom w:val="none" w:sz="0" w:space="0" w:color="auto"/>
                <w:right w:val="none" w:sz="0" w:space="0" w:color="auto"/>
              </w:divBdr>
              <w:divsChild>
                <w:div w:id="191114278">
                  <w:marLeft w:val="0"/>
                  <w:marRight w:val="0"/>
                  <w:marTop w:val="0"/>
                  <w:marBottom w:val="0"/>
                  <w:divBdr>
                    <w:top w:val="none" w:sz="0" w:space="0" w:color="auto"/>
                    <w:left w:val="none" w:sz="0" w:space="0" w:color="auto"/>
                    <w:bottom w:val="none" w:sz="0" w:space="0" w:color="auto"/>
                    <w:right w:val="none" w:sz="0" w:space="0" w:color="auto"/>
                  </w:divBdr>
                  <w:divsChild>
                    <w:div w:id="471600893">
                      <w:marLeft w:val="0"/>
                      <w:marRight w:val="0"/>
                      <w:marTop w:val="0"/>
                      <w:marBottom w:val="0"/>
                      <w:divBdr>
                        <w:top w:val="none" w:sz="0" w:space="0" w:color="auto"/>
                        <w:left w:val="none" w:sz="0" w:space="0" w:color="auto"/>
                        <w:bottom w:val="none" w:sz="0" w:space="0" w:color="auto"/>
                        <w:right w:val="none" w:sz="0" w:space="0" w:color="auto"/>
                      </w:divBdr>
                      <w:divsChild>
                        <w:div w:id="177847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917963">
          <w:marLeft w:val="0"/>
          <w:marRight w:val="0"/>
          <w:marTop w:val="0"/>
          <w:marBottom w:val="0"/>
          <w:divBdr>
            <w:top w:val="none" w:sz="0" w:space="0" w:color="auto"/>
            <w:left w:val="none" w:sz="0" w:space="0" w:color="auto"/>
            <w:bottom w:val="none" w:sz="0" w:space="0" w:color="auto"/>
            <w:right w:val="none" w:sz="0" w:space="0" w:color="auto"/>
          </w:divBdr>
          <w:divsChild>
            <w:div w:id="704643785">
              <w:marLeft w:val="0"/>
              <w:marRight w:val="0"/>
              <w:marTop w:val="0"/>
              <w:marBottom w:val="0"/>
              <w:divBdr>
                <w:top w:val="none" w:sz="0" w:space="0" w:color="auto"/>
                <w:left w:val="none" w:sz="0" w:space="0" w:color="auto"/>
                <w:bottom w:val="none" w:sz="0" w:space="0" w:color="auto"/>
                <w:right w:val="none" w:sz="0" w:space="0" w:color="auto"/>
              </w:divBdr>
            </w:div>
          </w:divsChild>
        </w:div>
        <w:div w:id="1872523641">
          <w:marLeft w:val="149"/>
          <w:marRight w:val="0"/>
          <w:marTop w:val="0"/>
          <w:marBottom w:val="0"/>
          <w:divBdr>
            <w:top w:val="none" w:sz="0" w:space="0" w:color="auto"/>
            <w:left w:val="none" w:sz="0" w:space="0" w:color="auto"/>
            <w:bottom w:val="single" w:sz="6" w:space="0" w:color="E4EAEF"/>
            <w:right w:val="none" w:sz="0" w:space="0" w:color="auto"/>
          </w:divBdr>
          <w:divsChild>
            <w:div w:id="939458811">
              <w:marLeft w:val="0"/>
              <w:marRight w:val="0"/>
              <w:marTop w:val="0"/>
              <w:marBottom w:val="90"/>
              <w:divBdr>
                <w:top w:val="none" w:sz="0" w:space="0" w:color="auto"/>
                <w:left w:val="none" w:sz="0" w:space="0" w:color="auto"/>
                <w:bottom w:val="none" w:sz="0" w:space="0" w:color="auto"/>
                <w:right w:val="none" w:sz="0" w:space="0" w:color="auto"/>
              </w:divBdr>
              <w:divsChild>
                <w:div w:id="468013473">
                  <w:marLeft w:val="0"/>
                  <w:marRight w:val="0"/>
                  <w:marTop w:val="0"/>
                  <w:marBottom w:val="0"/>
                  <w:divBdr>
                    <w:top w:val="none" w:sz="0" w:space="0" w:color="auto"/>
                    <w:left w:val="none" w:sz="0" w:space="0" w:color="auto"/>
                    <w:bottom w:val="none" w:sz="0" w:space="0" w:color="auto"/>
                    <w:right w:val="none" w:sz="0" w:space="0" w:color="auto"/>
                  </w:divBdr>
                </w:div>
              </w:divsChild>
            </w:div>
            <w:div w:id="1379891788">
              <w:marLeft w:val="0"/>
              <w:marRight w:val="0"/>
              <w:marTop w:val="0"/>
              <w:marBottom w:val="0"/>
              <w:divBdr>
                <w:top w:val="none" w:sz="0" w:space="0" w:color="auto"/>
                <w:left w:val="none" w:sz="0" w:space="0" w:color="auto"/>
                <w:bottom w:val="none" w:sz="0" w:space="0" w:color="auto"/>
                <w:right w:val="none" w:sz="0" w:space="0" w:color="auto"/>
              </w:divBdr>
              <w:divsChild>
                <w:div w:id="682586028">
                  <w:marLeft w:val="0"/>
                  <w:marRight w:val="0"/>
                  <w:marTop w:val="0"/>
                  <w:marBottom w:val="0"/>
                  <w:divBdr>
                    <w:top w:val="none" w:sz="0" w:space="0" w:color="auto"/>
                    <w:left w:val="none" w:sz="0" w:space="0" w:color="auto"/>
                    <w:bottom w:val="none" w:sz="0" w:space="0" w:color="auto"/>
                    <w:right w:val="none" w:sz="0" w:space="0" w:color="auto"/>
                  </w:divBdr>
                  <w:divsChild>
                    <w:div w:id="1548640924">
                      <w:marLeft w:val="0"/>
                      <w:marRight w:val="0"/>
                      <w:marTop w:val="0"/>
                      <w:marBottom w:val="0"/>
                      <w:divBdr>
                        <w:top w:val="none" w:sz="0" w:space="0" w:color="auto"/>
                        <w:left w:val="none" w:sz="0" w:space="0" w:color="auto"/>
                        <w:bottom w:val="none" w:sz="0" w:space="0" w:color="auto"/>
                        <w:right w:val="none" w:sz="0" w:space="0" w:color="auto"/>
                      </w:divBdr>
                      <w:divsChild>
                        <w:div w:id="78041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2434525">
          <w:marLeft w:val="0"/>
          <w:marRight w:val="0"/>
          <w:marTop w:val="0"/>
          <w:marBottom w:val="0"/>
          <w:divBdr>
            <w:top w:val="none" w:sz="0" w:space="0" w:color="auto"/>
            <w:left w:val="none" w:sz="0" w:space="0" w:color="auto"/>
            <w:bottom w:val="none" w:sz="0" w:space="0" w:color="auto"/>
            <w:right w:val="none" w:sz="0" w:space="0" w:color="auto"/>
          </w:divBdr>
          <w:divsChild>
            <w:div w:id="1797260721">
              <w:marLeft w:val="0"/>
              <w:marRight w:val="0"/>
              <w:marTop w:val="0"/>
              <w:marBottom w:val="0"/>
              <w:divBdr>
                <w:top w:val="none" w:sz="0" w:space="0" w:color="auto"/>
                <w:left w:val="none" w:sz="0" w:space="0" w:color="auto"/>
                <w:bottom w:val="none" w:sz="0" w:space="0" w:color="auto"/>
                <w:right w:val="none" w:sz="0" w:space="0" w:color="auto"/>
              </w:divBdr>
            </w:div>
          </w:divsChild>
        </w:div>
        <w:div w:id="2132817664">
          <w:marLeft w:val="149"/>
          <w:marRight w:val="0"/>
          <w:marTop w:val="0"/>
          <w:marBottom w:val="0"/>
          <w:divBdr>
            <w:top w:val="none" w:sz="0" w:space="0" w:color="auto"/>
            <w:left w:val="none" w:sz="0" w:space="0" w:color="auto"/>
            <w:bottom w:val="single" w:sz="6" w:space="0" w:color="E4EAEF"/>
            <w:right w:val="none" w:sz="0" w:space="0" w:color="auto"/>
          </w:divBdr>
          <w:divsChild>
            <w:div w:id="1600678123">
              <w:marLeft w:val="0"/>
              <w:marRight w:val="0"/>
              <w:marTop w:val="0"/>
              <w:marBottom w:val="90"/>
              <w:divBdr>
                <w:top w:val="none" w:sz="0" w:space="0" w:color="auto"/>
                <w:left w:val="none" w:sz="0" w:space="0" w:color="auto"/>
                <w:bottom w:val="none" w:sz="0" w:space="0" w:color="auto"/>
                <w:right w:val="none" w:sz="0" w:space="0" w:color="auto"/>
              </w:divBdr>
              <w:divsChild>
                <w:div w:id="1966882386">
                  <w:marLeft w:val="0"/>
                  <w:marRight w:val="0"/>
                  <w:marTop w:val="0"/>
                  <w:marBottom w:val="0"/>
                  <w:divBdr>
                    <w:top w:val="none" w:sz="0" w:space="0" w:color="auto"/>
                    <w:left w:val="none" w:sz="0" w:space="0" w:color="auto"/>
                    <w:bottom w:val="none" w:sz="0" w:space="0" w:color="auto"/>
                    <w:right w:val="none" w:sz="0" w:space="0" w:color="auto"/>
                  </w:divBdr>
                </w:div>
              </w:divsChild>
            </w:div>
            <w:div w:id="2090493849">
              <w:marLeft w:val="0"/>
              <w:marRight w:val="0"/>
              <w:marTop w:val="0"/>
              <w:marBottom w:val="0"/>
              <w:divBdr>
                <w:top w:val="none" w:sz="0" w:space="0" w:color="auto"/>
                <w:left w:val="none" w:sz="0" w:space="0" w:color="auto"/>
                <w:bottom w:val="none" w:sz="0" w:space="0" w:color="auto"/>
                <w:right w:val="none" w:sz="0" w:space="0" w:color="auto"/>
              </w:divBdr>
              <w:divsChild>
                <w:div w:id="990141099">
                  <w:marLeft w:val="0"/>
                  <w:marRight w:val="0"/>
                  <w:marTop w:val="0"/>
                  <w:marBottom w:val="0"/>
                  <w:divBdr>
                    <w:top w:val="none" w:sz="0" w:space="0" w:color="auto"/>
                    <w:left w:val="none" w:sz="0" w:space="0" w:color="auto"/>
                    <w:bottom w:val="none" w:sz="0" w:space="0" w:color="auto"/>
                    <w:right w:val="none" w:sz="0" w:space="0" w:color="auto"/>
                  </w:divBdr>
                  <w:divsChild>
                    <w:div w:id="821849557">
                      <w:marLeft w:val="0"/>
                      <w:marRight w:val="0"/>
                      <w:marTop w:val="0"/>
                      <w:marBottom w:val="0"/>
                      <w:divBdr>
                        <w:top w:val="none" w:sz="0" w:space="0" w:color="auto"/>
                        <w:left w:val="none" w:sz="0" w:space="0" w:color="auto"/>
                        <w:bottom w:val="none" w:sz="0" w:space="0" w:color="auto"/>
                        <w:right w:val="none" w:sz="0" w:space="0" w:color="auto"/>
                      </w:divBdr>
                      <w:divsChild>
                        <w:div w:id="580214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554352">
          <w:marLeft w:val="0"/>
          <w:marRight w:val="0"/>
          <w:marTop w:val="0"/>
          <w:marBottom w:val="0"/>
          <w:divBdr>
            <w:top w:val="none" w:sz="0" w:space="0" w:color="auto"/>
            <w:left w:val="none" w:sz="0" w:space="0" w:color="auto"/>
            <w:bottom w:val="none" w:sz="0" w:space="0" w:color="auto"/>
            <w:right w:val="none" w:sz="0" w:space="0" w:color="auto"/>
          </w:divBdr>
          <w:divsChild>
            <w:div w:id="173964059">
              <w:marLeft w:val="0"/>
              <w:marRight w:val="0"/>
              <w:marTop w:val="0"/>
              <w:marBottom w:val="0"/>
              <w:divBdr>
                <w:top w:val="none" w:sz="0" w:space="0" w:color="auto"/>
                <w:left w:val="none" w:sz="0" w:space="0" w:color="auto"/>
                <w:bottom w:val="none" w:sz="0" w:space="0" w:color="auto"/>
                <w:right w:val="none" w:sz="0" w:space="0" w:color="auto"/>
              </w:divBdr>
            </w:div>
          </w:divsChild>
        </w:div>
        <w:div w:id="451285202">
          <w:marLeft w:val="149"/>
          <w:marRight w:val="0"/>
          <w:marTop w:val="0"/>
          <w:marBottom w:val="0"/>
          <w:divBdr>
            <w:top w:val="none" w:sz="0" w:space="0" w:color="auto"/>
            <w:left w:val="none" w:sz="0" w:space="0" w:color="auto"/>
            <w:bottom w:val="single" w:sz="6" w:space="0" w:color="E4EAEF"/>
            <w:right w:val="none" w:sz="0" w:space="0" w:color="auto"/>
          </w:divBdr>
          <w:divsChild>
            <w:div w:id="1436250355">
              <w:marLeft w:val="0"/>
              <w:marRight w:val="0"/>
              <w:marTop w:val="0"/>
              <w:marBottom w:val="90"/>
              <w:divBdr>
                <w:top w:val="none" w:sz="0" w:space="0" w:color="auto"/>
                <w:left w:val="none" w:sz="0" w:space="0" w:color="auto"/>
                <w:bottom w:val="none" w:sz="0" w:space="0" w:color="auto"/>
                <w:right w:val="none" w:sz="0" w:space="0" w:color="auto"/>
              </w:divBdr>
              <w:divsChild>
                <w:div w:id="1109663174">
                  <w:marLeft w:val="0"/>
                  <w:marRight w:val="0"/>
                  <w:marTop w:val="0"/>
                  <w:marBottom w:val="0"/>
                  <w:divBdr>
                    <w:top w:val="none" w:sz="0" w:space="0" w:color="auto"/>
                    <w:left w:val="none" w:sz="0" w:space="0" w:color="auto"/>
                    <w:bottom w:val="none" w:sz="0" w:space="0" w:color="auto"/>
                    <w:right w:val="none" w:sz="0" w:space="0" w:color="auto"/>
                  </w:divBdr>
                </w:div>
              </w:divsChild>
            </w:div>
            <w:div w:id="204105976">
              <w:marLeft w:val="0"/>
              <w:marRight w:val="0"/>
              <w:marTop w:val="0"/>
              <w:marBottom w:val="0"/>
              <w:divBdr>
                <w:top w:val="none" w:sz="0" w:space="0" w:color="auto"/>
                <w:left w:val="none" w:sz="0" w:space="0" w:color="auto"/>
                <w:bottom w:val="none" w:sz="0" w:space="0" w:color="auto"/>
                <w:right w:val="none" w:sz="0" w:space="0" w:color="auto"/>
              </w:divBdr>
              <w:divsChild>
                <w:div w:id="695933921">
                  <w:marLeft w:val="0"/>
                  <w:marRight w:val="0"/>
                  <w:marTop w:val="0"/>
                  <w:marBottom w:val="0"/>
                  <w:divBdr>
                    <w:top w:val="none" w:sz="0" w:space="0" w:color="auto"/>
                    <w:left w:val="none" w:sz="0" w:space="0" w:color="auto"/>
                    <w:bottom w:val="none" w:sz="0" w:space="0" w:color="auto"/>
                    <w:right w:val="none" w:sz="0" w:space="0" w:color="auto"/>
                  </w:divBdr>
                  <w:divsChild>
                    <w:div w:id="1528567580">
                      <w:marLeft w:val="0"/>
                      <w:marRight w:val="0"/>
                      <w:marTop w:val="0"/>
                      <w:marBottom w:val="0"/>
                      <w:divBdr>
                        <w:top w:val="none" w:sz="0" w:space="0" w:color="auto"/>
                        <w:left w:val="none" w:sz="0" w:space="0" w:color="auto"/>
                        <w:bottom w:val="none" w:sz="0" w:space="0" w:color="auto"/>
                        <w:right w:val="none" w:sz="0" w:space="0" w:color="auto"/>
                      </w:divBdr>
                      <w:divsChild>
                        <w:div w:id="124448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3450697">
          <w:marLeft w:val="0"/>
          <w:marRight w:val="0"/>
          <w:marTop w:val="0"/>
          <w:marBottom w:val="0"/>
          <w:divBdr>
            <w:top w:val="none" w:sz="0" w:space="0" w:color="auto"/>
            <w:left w:val="none" w:sz="0" w:space="0" w:color="auto"/>
            <w:bottom w:val="none" w:sz="0" w:space="0" w:color="auto"/>
            <w:right w:val="none" w:sz="0" w:space="0" w:color="auto"/>
          </w:divBdr>
          <w:divsChild>
            <w:div w:id="1640040236">
              <w:marLeft w:val="0"/>
              <w:marRight w:val="0"/>
              <w:marTop w:val="0"/>
              <w:marBottom w:val="0"/>
              <w:divBdr>
                <w:top w:val="none" w:sz="0" w:space="0" w:color="auto"/>
                <w:left w:val="none" w:sz="0" w:space="0" w:color="auto"/>
                <w:bottom w:val="none" w:sz="0" w:space="0" w:color="auto"/>
                <w:right w:val="none" w:sz="0" w:space="0" w:color="auto"/>
              </w:divBdr>
            </w:div>
          </w:divsChild>
        </w:div>
        <w:div w:id="407507039">
          <w:marLeft w:val="149"/>
          <w:marRight w:val="0"/>
          <w:marTop w:val="0"/>
          <w:marBottom w:val="0"/>
          <w:divBdr>
            <w:top w:val="none" w:sz="0" w:space="0" w:color="auto"/>
            <w:left w:val="none" w:sz="0" w:space="0" w:color="auto"/>
            <w:bottom w:val="single" w:sz="6" w:space="0" w:color="E4EAEF"/>
            <w:right w:val="none" w:sz="0" w:space="0" w:color="auto"/>
          </w:divBdr>
          <w:divsChild>
            <w:div w:id="1535724941">
              <w:marLeft w:val="0"/>
              <w:marRight w:val="0"/>
              <w:marTop w:val="0"/>
              <w:marBottom w:val="90"/>
              <w:divBdr>
                <w:top w:val="none" w:sz="0" w:space="0" w:color="auto"/>
                <w:left w:val="none" w:sz="0" w:space="0" w:color="auto"/>
                <w:bottom w:val="none" w:sz="0" w:space="0" w:color="auto"/>
                <w:right w:val="none" w:sz="0" w:space="0" w:color="auto"/>
              </w:divBdr>
              <w:divsChild>
                <w:div w:id="883256940">
                  <w:marLeft w:val="0"/>
                  <w:marRight w:val="0"/>
                  <w:marTop w:val="0"/>
                  <w:marBottom w:val="0"/>
                  <w:divBdr>
                    <w:top w:val="none" w:sz="0" w:space="0" w:color="auto"/>
                    <w:left w:val="none" w:sz="0" w:space="0" w:color="auto"/>
                    <w:bottom w:val="none" w:sz="0" w:space="0" w:color="auto"/>
                    <w:right w:val="none" w:sz="0" w:space="0" w:color="auto"/>
                  </w:divBdr>
                </w:div>
              </w:divsChild>
            </w:div>
            <w:div w:id="1543901466">
              <w:marLeft w:val="0"/>
              <w:marRight w:val="0"/>
              <w:marTop w:val="0"/>
              <w:marBottom w:val="0"/>
              <w:divBdr>
                <w:top w:val="none" w:sz="0" w:space="0" w:color="auto"/>
                <w:left w:val="none" w:sz="0" w:space="0" w:color="auto"/>
                <w:bottom w:val="none" w:sz="0" w:space="0" w:color="auto"/>
                <w:right w:val="none" w:sz="0" w:space="0" w:color="auto"/>
              </w:divBdr>
              <w:divsChild>
                <w:div w:id="1174878074">
                  <w:marLeft w:val="0"/>
                  <w:marRight w:val="0"/>
                  <w:marTop w:val="0"/>
                  <w:marBottom w:val="0"/>
                  <w:divBdr>
                    <w:top w:val="none" w:sz="0" w:space="0" w:color="auto"/>
                    <w:left w:val="none" w:sz="0" w:space="0" w:color="auto"/>
                    <w:bottom w:val="none" w:sz="0" w:space="0" w:color="auto"/>
                    <w:right w:val="none" w:sz="0" w:space="0" w:color="auto"/>
                  </w:divBdr>
                  <w:divsChild>
                    <w:div w:id="2033678443">
                      <w:marLeft w:val="0"/>
                      <w:marRight w:val="0"/>
                      <w:marTop w:val="0"/>
                      <w:marBottom w:val="0"/>
                      <w:divBdr>
                        <w:top w:val="none" w:sz="0" w:space="0" w:color="auto"/>
                        <w:left w:val="none" w:sz="0" w:space="0" w:color="auto"/>
                        <w:bottom w:val="none" w:sz="0" w:space="0" w:color="auto"/>
                        <w:right w:val="none" w:sz="0" w:space="0" w:color="auto"/>
                      </w:divBdr>
                      <w:divsChild>
                        <w:div w:id="859973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6545191">
          <w:marLeft w:val="0"/>
          <w:marRight w:val="0"/>
          <w:marTop w:val="0"/>
          <w:marBottom w:val="0"/>
          <w:divBdr>
            <w:top w:val="none" w:sz="0" w:space="0" w:color="auto"/>
            <w:left w:val="none" w:sz="0" w:space="0" w:color="auto"/>
            <w:bottom w:val="none" w:sz="0" w:space="0" w:color="auto"/>
            <w:right w:val="none" w:sz="0" w:space="0" w:color="auto"/>
          </w:divBdr>
          <w:divsChild>
            <w:div w:id="140655401">
              <w:marLeft w:val="0"/>
              <w:marRight w:val="0"/>
              <w:marTop w:val="0"/>
              <w:marBottom w:val="0"/>
              <w:divBdr>
                <w:top w:val="none" w:sz="0" w:space="0" w:color="auto"/>
                <w:left w:val="none" w:sz="0" w:space="0" w:color="auto"/>
                <w:bottom w:val="none" w:sz="0" w:space="0" w:color="auto"/>
                <w:right w:val="none" w:sz="0" w:space="0" w:color="auto"/>
              </w:divBdr>
            </w:div>
          </w:divsChild>
        </w:div>
        <w:div w:id="332419874">
          <w:marLeft w:val="149"/>
          <w:marRight w:val="0"/>
          <w:marTop w:val="0"/>
          <w:marBottom w:val="0"/>
          <w:divBdr>
            <w:top w:val="none" w:sz="0" w:space="0" w:color="auto"/>
            <w:left w:val="none" w:sz="0" w:space="0" w:color="auto"/>
            <w:bottom w:val="single" w:sz="6" w:space="0" w:color="E4EAEF"/>
            <w:right w:val="none" w:sz="0" w:space="0" w:color="auto"/>
          </w:divBdr>
          <w:divsChild>
            <w:div w:id="1459027992">
              <w:marLeft w:val="0"/>
              <w:marRight w:val="0"/>
              <w:marTop w:val="0"/>
              <w:marBottom w:val="90"/>
              <w:divBdr>
                <w:top w:val="none" w:sz="0" w:space="0" w:color="auto"/>
                <w:left w:val="none" w:sz="0" w:space="0" w:color="auto"/>
                <w:bottom w:val="none" w:sz="0" w:space="0" w:color="auto"/>
                <w:right w:val="none" w:sz="0" w:space="0" w:color="auto"/>
              </w:divBdr>
              <w:divsChild>
                <w:div w:id="1341465341">
                  <w:marLeft w:val="0"/>
                  <w:marRight w:val="0"/>
                  <w:marTop w:val="0"/>
                  <w:marBottom w:val="0"/>
                  <w:divBdr>
                    <w:top w:val="none" w:sz="0" w:space="0" w:color="auto"/>
                    <w:left w:val="none" w:sz="0" w:space="0" w:color="auto"/>
                    <w:bottom w:val="none" w:sz="0" w:space="0" w:color="auto"/>
                    <w:right w:val="none" w:sz="0" w:space="0" w:color="auto"/>
                  </w:divBdr>
                </w:div>
              </w:divsChild>
            </w:div>
            <w:div w:id="1058095022">
              <w:marLeft w:val="0"/>
              <w:marRight w:val="0"/>
              <w:marTop w:val="0"/>
              <w:marBottom w:val="0"/>
              <w:divBdr>
                <w:top w:val="none" w:sz="0" w:space="0" w:color="auto"/>
                <w:left w:val="none" w:sz="0" w:space="0" w:color="auto"/>
                <w:bottom w:val="none" w:sz="0" w:space="0" w:color="auto"/>
                <w:right w:val="none" w:sz="0" w:space="0" w:color="auto"/>
              </w:divBdr>
              <w:divsChild>
                <w:div w:id="1495105396">
                  <w:marLeft w:val="0"/>
                  <w:marRight w:val="0"/>
                  <w:marTop w:val="0"/>
                  <w:marBottom w:val="0"/>
                  <w:divBdr>
                    <w:top w:val="none" w:sz="0" w:space="0" w:color="auto"/>
                    <w:left w:val="none" w:sz="0" w:space="0" w:color="auto"/>
                    <w:bottom w:val="none" w:sz="0" w:space="0" w:color="auto"/>
                    <w:right w:val="none" w:sz="0" w:space="0" w:color="auto"/>
                  </w:divBdr>
                  <w:divsChild>
                    <w:div w:id="1295940375">
                      <w:marLeft w:val="0"/>
                      <w:marRight w:val="0"/>
                      <w:marTop w:val="0"/>
                      <w:marBottom w:val="0"/>
                      <w:divBdr>
                        <w:top w:val="none" w:sz="0" w:space="0" w:color="auto"/>
                        <w:left w:val="none" w:sz="0" w:space="0" w:color="auto"/>
                        <w:bottom w:val="none" w:sz="0" w:space="0" w:color="auto"/>
                        <w:right w:val="none" w:sz="0" w:space="0" w:color="auto"/>
                      </w:divBdr>
                      <w:divsChild>
                        <w:div w:id="23246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047904">
          <w:marLeft w:val="0"/>
          <w:marRight w:val="0"/>
          <w:marTop w:val="0"/>
          <w:marBottom w:val="0"/>
          <w:divBdr>
            <w:top w:val="none" w:sz="0" w:space="0" w:color="auto"/>
            <w:left w:val="none" w:sz="0" w:space="0" w:color="auto"/>
            <w:bottom w:val="none" w:sz="0" w:space="0" w:color="auto"/>
            <w:right w:val="none" w:sz="0" w:space="0" w:color="auto"/>
          </w:divBdr>
          <w:divsChild>
            <w:div w:id="1822233138">
              <w:marLeft w:val="0"/>
              <w:marRight w:val="0"/>
              <w:marTop w:val="0"/>
              <w:marBottom w:val="0"/>
              <w:divBdr>
                <w:top w:val="none" w:sz="0" w:space="0" w:color="auto"/>
                <w:left w:val="none" w:sz="0" w:space="0" w:color="auto"/>
                <w:bottom w:val="none" w:sz="0" w:space="0" w:color="auto"/>
                <w:right w:val="none" w:sz="0" w:space="0" w:color="auto"/>
              </w:divBdr>
            </w:div>
          </w:divsChild>
        </w:div>
        <w:div w:id="758209355">
          <w:marLeft w:val="149"/>
          <w:marRight w:val="0"/>
          <w:marTop w:val="0"/>
          <w:marBottom w:val="0"/>
          <w:divBdr>
            <w:top w:val="none" w:sz="0" w:space="0" w:color="auto"/>
            <w:left w:val="none" w:sz="0" w:space="0" w:color="auto"/>
            <w:bottom w:val="single" w:sz="6" w:space="0" w:color="E4EAEF"/>
            <w:right w:val="none" w:sz="0" w:space="0" w:color="auto"/>
          </w:divBdr>
          <w:divsChild>
            <w:div w:id="2092508580">
              <w:marLeft w:val="0"/>
              <w:marRight w:val="0"/>
              <w:marTop w:val="0"/>
              <w:marBottom w:val="90"/>
              <w:divBdr>
                <w:top w:val="none" w:sz="0" w:space="0" w:color="auto"/>
                <w:left w:val="none" w:sz="0" w:space="0" w:color="auto"/>
                <w:bottom w:val="none" w:sz="0" w:space="0" w:color="auto"/>
                <w:right w:val="none" w:sz="0" w:space="0" w:color="auto"/>
              </w:divBdr>
              <w:divsChild>
                <w:div w:id="100338705">
                  <w:marLeft w:val="0"/>
                  <w:marRight w:val="0"/>
                  <w:marTop w:val="0"/>
                  <w:marBottom w:val="0"/>
                  <w:divBdr>
                    <w:top w:val="none" w:sz="0" w:space="0" w:color="auto"/>
                    <w:left w:val="none" w:sz="0" w:space="0" w:color="auto"/>
                    <w:bottom w:val="none" w:sz="0" w:space="0" w:color="auto"/>
                    <w:right w:val="none" w:sz="0" w:space="0" w:color="auto"/>
                  </w:divBdr>
                </w:div>
              </w:divsChild>
            </w:div>
            <w:div w:id="1786923464">
              <w:marLeft w:val="0"/>
              <w:marRight w:val="0"/>
              <w:marTop w:val="0"/>
              <w:marBottom w:val="0"/>
              <w:divBdr>
                <w:top w:val="none" w:sz="0" w:space="0" w:color="auto"/>
                <w:left w:val="none" w:sz="0" w:space="0" w:color="auto"/>
                <w:bottom w:val="none" w:sz="0" w:space="0" w:color="auto"/>
                <w:right w:val="none" w:sz="0" w:space="0" w:color="auto"/>
              </w:divBdr>
              <w:divsChild>
                <w:div w:id="228882076">
                  <w:marLeft w:val="0"/>
                  <w:marRight w:val="0"/>
                  <w:marTop w:val="0"/>
                  <w:marBottom w:val="0"/>
                  <w:divBdr>
                    <w:top w:val="none" w:sz="0" w:space="0" w:color="auto"/>
                    <w:left w:val="none" w:sz="0" w:space="0" w:color="auto"/>
                    <w:bottom w:val="none" w:sz="0" w:space="0" w:color="auto"/>
                    <w:right w:val="none" w:sz="0" w:space="0" w:color="auto"/>
                  </w:divBdr>
                  <w:divsChild>
                    <w:div w:id="671957300">
                      <w:marLeft w:val="0"/>
                      <w:marRight w:val="0"/>
                      <w:marTop w:val="0"/>
                      <w:marBottom w:val="0"/>
                      <w:divBdr>
                        <w:top w:val="none" w:sz="0" w:space="0" w:color="auto"/>
                        <w:left w:val="none" w:sz="0" w:space="0" w:color="auto"/>
                        <w:bottom w:val="none" w:sz="0" w:space="0" w:color="auto"/>
                        <w:right w:val="none" w:sz="0" w:space="0" w:color="auto"/>
                      </w:divBdr>
                      <w:divsChild>
                        <w:div w:id="62613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642040">
          <w:marLeft w:val="0"/>
          <w:marRight w:val="0"/>
          <w:marTop w:val="0"/>
          <w:marBottom w:val="0"/>
          <w:divBdr>
            <w:top w:val="none" w:sz="0" w:space="0" w:color="auto"/>
            <w:left w:val="none" w:sz="0" w:space="0" w:color="auto"/>
            <w:bottom w:val="none" w:sz="0" w:space="0" w:color="auto"/>
            <w:right w:val="none" w:sz="0" w:space="0" w:color="auto"/>
          </w:divBdr>
          <w:divsChild>
            <w:div w:id="19090798">
              <w:marLeft w:val="0"/>
              <w:marRight w:val="0"/>
              <w:marTop w:val="0"/>
              <w:marBottom w:val="0"/>
              <w:divBdr>
                <w:top w:val="none" w:sz="0" w:space="0" w:color="auto"/>
                <w:left w:val="none" w:sz="0" w:space="0" w:color="auto"/>
                <w:bottom w:val="none" w:sz="0" w:space="0" w:color="auto"/>
                <w:right w:val="none" w:sz="0" w:space="0" w:color="auto"/>
              </w:divBdr>
            </w:div>
          </w:divsChild>
        </w:div>
        <w:div w:id="1164082307">
          <w:marLeft w:val="0"/>
          <w:marRight w:val="0"/>
          <w:marTop w:val="0"/>
          <w:marBottom w:val="90"/>
          <w:divBdr>
            <w:top w:val="none" w:sz="0" w:space="0" w:color="auto"/>
            <w:left w:val="none" w:sz="0" w:space="0" w:color="auto"/>
            <w:bottom w:val="none" w:sz="0" w:space="0" w:color="auto"/>
            <w:right w:val="none" w:sz="0" w:space="0" w:color="auto"/>
          </w:divBdr>
          <w:divsChild>
            <w:div w:id="596328361">
              <w:marLeft w:val="0"/>
              <w:marRight w:val="0"/>
              <w:marTop w:val="0"/>
              <w:marBottom w:val="0"/>
              <w:divBdr>
                <w:top w:val="none" w:sz="0" w:space="0" w:color="auto"/>
                <w:left w:val="none" w:sz="0" w:space="0" w:color="auto"/>
                <w:bottom w:val="none" w:sz="0" w:space="0" w:color="auto"/>
                <w:right w:val="none" w:sz="0" w:space="0" w:color="auto"/>
              </w:divBdr>
            </w:div>
          </w:divsChild>
        </w:div>
        <w:div w:id="463742785">
          <w:marLeft w:val="0"/>
          <w:marRight w:val="0"/>
          <w:marTop w:val="0"/>
          <w:marBottom w:val="0"/>
          <w:divBdr>
            <w:top w:val="none" w:sz="0" w:space="0" w:color="auto"/>
            <w:left w:val="none" w:sz="0" w:space="0" w:color="auto"/>
            <w:bottom w:val="none" w:sz="0" w:space="0" w:color="auto"/>
            <w:right w:val="none" w:sz="0" w:space="0" w:color="auto"/>
          </w:divBdr>
          <w:divsChild>
            <w:div w:id="1076710009">
              <w:marLeft w:val="0"/>
              <w:marRight w:val="0"/>
              <w:marTop w:val="0"/>
              <w:marBottom w:val="0"/>
              <w:divBdr>
                <w:top w:val="none" w:sz="0" w:space="0" w:color="auto"/>
                <w:left w:val="none" w:sz="0" w:space="0" w:color="auto"/>
                <w:bottom w:val="none" w:sz="0" w:space="0" w:color="auto"/>
                <w:right w:val="none" w:sz="0" w:space="0" w:color="auto"/>
              </w:divBdr>
              <w:divsChild>
                <w:div w:id="1471052517">
                  <w:marLeft w:val="0"/>
                  <w:marRight w:val="0"/>
                  <w:marTop w:val="0"/>
                  <w:marBottom w:val="0"/>
                  <w:divBdr>
                    <w:top w:val="none" w:sz="0" w:space="0" w:color="auto"/>
                    <w:left w:val="none" w:sz="0" w:space="0" w:color="auto"/>
                    <w:bottom w:val="none" w:sz="0" w:space="0" w:color="auto"/>
                    <w:right w:val="none" w:sz="0" w:space="0" w:color="auto"/>
                  </w:divBdr>
                  <w:divsChild>
                    <w:div w:id="138471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018505">
          <w:marLeft w:val="0"/>
          <w:marRight w:val="0"/>
          <w:marTop w:val="0"/>
          <w:marBottom w:val="0"/>
          <w:divBdr>
            <w:top w:val="none" w:sz="0" w:space="0" w:color="auto"/>
            <w:left w:val="none" w:sz="0" w:space="0" w:color="auto"/>
            <w:bottom w:val="none" w:sz="0" w:space="0" w:color="auto"/>
            <w:right w:val="none" w:sz="0" w:space="0" w:color="auto"/>
          </w:divBdr>
          <w:divsChild>
            <w:div w:id="1503274249">
              <w:marLeft w:val="0"/>
              <w:marRight w:val="0"/>
              <w:marTop w:val="0"/>
              <w:marBottom w:val="0"/>
              <w:divBdr>
                <w:top w:val="none" w:sz="0" w:space="0" w:color="auto"/>
                <w:left w:val="none" w:sz="0" w:space="0" w:color="auto"/>
                <w:bottom w:val="none" w:sz="0" w:space="0" w:color="auto"/>
                <w:right w:val="none" w:sz="0" w:space="0" w:color="auto"/>
              </w:divBdr>
            </w:div>
          </w:divsChild>
        </w:div>
        <w:div w:id="940450274">
          <w:marLeft w:val="149"/>
          <w:marRight w:val="0"/>
          <w:marTop w:val="0"/>
          <w:marBottom w:val="0"/>
          <w:divBdr>
            <w:top w:val="none" w:sz="0" w:space="0" w:color="auto"/>
            <w:left w:val="none" w:sz="0" w:space="0" w:color="auto"/>
            <w:bottom w:val="single" w:sz="6" w:space="0" w:color="E4EAEF"/>
            <w:right w:val="none" w:sz="0" w:space="0" w:color="auto"/>
          </w:divBdr>
          <w:divsChild>
            <w:div w:id="813840761">
              <w:marLeft w:val="0"/>
              <w:marRight w:val="0"/>
              <w:marTop w:val="0"/>
              <w:marBottom w:val="90"/>
              <w:divBdr>
                <w:top w:val="none" w:sz="0" w:space="0" w:color="auto"/>
                <w:left w:val="none" w:sz="0" w:space="0" w:color="auto"/>
                <w:bottom w:val="none" w:sz="0" w:space="0" w:color="auto"/>
                <w:right w:val="none" w:sz="0" w:space="0" w:color="auto"/>
              </w:divBdr>
              <w:divsChild>
                <w:div w:id="1757901716">
                  <w:marLeft w:val="0"/>
                  <w:marRight w:val="0"/>
                  <w:marTop w:val="0"/>
                  <w:marBottom w:val="0"/>
                  <w:divBdr>
                    <w:top w:val="none" w:sz="0" w:space="0" w:color="auto"/>
                    <w:left w:val="none" w:sz="0" w:space="0" w:color="auto"/>
                    <w:bottom w:val="none" w:sz="0" w:space="0" w:color="auto"/>
                    <w:right w:val="none" w:sz="0" w:space="0" w:color="auto"/>
                  </w:divBdr>
                </w:div>
              </w:divsChild>
            </w:div>
            <w:div w:id="126320467">
              <w:marLeft w:val="0"/>
              <w:marRight w:val="0"/>
              <w:marTop w:val="0"/>
              <w:marBottom w:val="0"/>
              <w:divBdr>
                <w:top w:val="none" w:sz="0" w:space="0" w:color="auto"/>
                <w:left w:val="none" w:sz="0" w:space="0" w:color="auto"/>
                <w:bottom w:val="none" w:sz="0" w:space="0" w:color="auto"/>
                <w:right w:val="none" w:sz="0" w:space="0" w:color="auto"/>
              </w:divBdr>
              <w:divsChild>
                <w:div w:id="602809680">
                  <w:marLeft w:val="0"/>
                  <w:marRight w:val="0"/>
                  <w:marTop w:val="0"/>
                  <w:marBottom w:val="0"/>
                  <w:divBdr>
                    <w:top w:val="none" w:sz="0" w:space="0" w:color="auto"/>
                    <w:left w:val="none" w:sz="0" w:space="0" w:color="auto"/>
                    <w:bottom w:val="none" w:sz="0" w:space="0" w:color="auto"/>
                    <w:right w:val="none" w:sz="0" w:space="0" w:color="auto"/>
                  </w:divBdr>
                  <w:divsChild>
                    <w:div w:id="1739669236">
                      <w:marLeft w:val="0"/>
                      <w:marRight w:val="0"/>
                      <w:marTop w:val="0"/>
                      <w:marBottom w:val="0"/>
                      <w:divBdr>
                        <w:top w:val="none" w:sz="0" w:space="0" w:color="auto"/>
                        <w:left w:val="none" w:sz="0" w:space="0" w:color="auto"/>
                        <w:bottom w:val="none" w:sz="0" w:space="0" w:color="auto"/>
                        <w:right w:val="none" w:sz="0" w:space="0" w:color="auto"/>
                      </w:divBdr>
                      <w:divsChild>
                        <w:div w:id="1803113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383779">
          <w:marLeft w:val="0"/>
          <w:marRight w:val="0"/>
          <w:marTop w:val="0"/>
          <w:marBottom w:val="0"/>
          <w:divBdr>
            <w:top w:val="none" w:sz="0" w:space="0" w:color="auto"/>
            <w:left w:val="none" w:sz="0" w:space="0" w:color="auto"/>
            <w:bottom w:val="none" w:sz="0" w:space="0" w:color="auto"/>
            <w:right w:val="none" w:sz="0" w:space="0" w:color="auto"/>
          </w:divBdr>
          <w:divsChild>
            <w:div w:id="1772816584">
              <w:marLeft w:val="0"/>
              <w:marRight w:val="0"/>
              <w:marTop w:val="0"/>
              <w:marBottom w:val="0"/>
              <w:divBdr>
                <w:top w:val="none" w:sz="0" w:space="0" w:color="auto"/>
                <w:left w:val="none" w:sz="0" w:space="0" w:color="auto"/>
                <w:bottom w:val="none" w:sz="0" w:space="0" w:color="auto"/>
                <w:right w:val="none" w:sz="0" w:space="0" w:color="auto"/>
              </w:divBdr>
            </w:div>
          </w:divsChild>
        </w:div>
        <w:div w:id="1275864929">
          <w:marLeft w:val="149"/>
          <w:marRight w:val="0"/>
          <w:marTop w:val="0"/>
          <w:marBottom w:val="0"/>
          <w:divBdr>
            <w:top w:val="none" w:sz="0" w:space="0" w:color="auto"/>
            <w:left w:val="none" w:sz="0" w:space="0" w:color="auto"/>
            <w:bottom w:val="single" w:sz="6" w:space="0" w:color="E4EAEF"/>
            <w:right w:val="none" w:sz="0" w:space="0" w:color="auto"/>
          </w:divBdr>
          <w:divsChild>
            <w:div w:id="805389474">
              <w:marLeft w:val="0"/>
              <w:marRight w:val="0"/>
              <w:marTop w:val="0"/>
              <w:marBottom w:val="90"/>
              <w:divBdr>
                <w:top w:val="none" w:sz="0" w:space="0" w:color="auto"/>
                <w:left w:val="none" w:sz="0" w:space="0" w:color="auto"/>
                <w:bottom w:val="none" w:sz="0" w:space="0" w:color="auto"/>
                <w:right w:val="none" w:sz="0" w:space="0" w:color="auto"/>
              </w:divBdr>
              <w:divsChild>
                <w:div w:id="548997749">
                  <w:marLeft w:val="0"/>
                  <w:marRight w:val="0"/>
                  <w:marTop w:val="0"/>
                  <w:marBottom w:val="0"/>
                  <w:divBdr>
                    <w:top w:val="none" w:sz="0" w:space="0" w:color="auto"/>
                    <w:left w:val="none" w:sz="0" w:space="0" w:color="auto"/>
                    <w:bottom w:val="none" w:sz="0" w:space="0" w:color="auto"/>
                    <w:right w:val="none" w:sz="0" w:space="0" w:color="auto"/>
                  </w:divBdr>
                </w:div>
              </w:divsChild>
            </w:div>
            <w:div w:id="1143808651">
              <w:marLeft w:val="0"/>
              <w:marRight w:val="0"/>
              <w:marTop w:val="0"/>
              <w:marBottom w:val="0"/>
              <w:divBdr>
                <w:top w:val="none" w:sz="0" w:space="0" w:color="auto"/>
                <w:left w:val="none" w:sz="0" w:space="0" w:color="auto"/>
                <w:bottom w:val="none" w:sz="0" w:space="0" w:color="auto"/>
                <w:right w:val="none" w:sz="0" w:space="0" w:color="auto"/>
              </w:divBdr>
              <w:divsChild>
                <w:div w:id="590814772">
                  <w:marLeft w:val="0"/>
                  <w:marRight w:val="0"/>
                  <w:marTop w:val="0"/>
                  <w:marBottom w:val="0"/>
                  <w:divBdr>
                    <w:top w:val="none" w:sz="0" w:space="0" w:color="auto"/>
                    <w:left w:val="none" w:sz="0" w:space="0" w:color="auto"/>
                    <w:bottom w:val="none" w:sz="0" w:space="0" w:color="auto"/>
                    <w:right w:val="none" w:sz="0" w:space="0" w:color="auto"/>
                  </w:divBdr>
                  <w:divsChild>
                    <w:div w:id="1342856773">
                      <w:marLeft w:val="0"/>
                      <w:marRight w:val="0"/>
                      <w:marTop w:val="0"/>
                      <w:marBottom w:val="0"/>
                      <w:divBdr>
                        <w:top w:val="none" w:sz="0" w:space="0" w:color="auto"/>
                        <w:left w:val="none" w:sz="0" w:space="0" w:color="auto"/>
                        <w:bottom w:val="none" w:sz="0" w:space="0" w:color="auto"/>
                        <w:right w:val="none" w:sz="0" w:space="0" w:color="auto"/>
                      </w:divBdr>
                      <w:divsChild>
                        <w:div w:id="1651059457">
                          <w:marLeft w:val="0"/>
                          <w:marRight w:val="0"/>
                          <w:marTop w:val="0"/>
                          <w:marBottom w:val="0"/>
                          <w:divBdr>
                            <w:top w:val="none" w:sz="0" w:space="0" w:color="auto"/>
                            <w:left w:val="none" w:sz="0" w:space="0" w:color="auto"/>
                            <w:bottom w:val="none" w:sz="0" w:space="0" w:color="auto"/>
                            <w:right w:val="none" w:sz="0" w:space="0" w:color="auto"/>
                          </w:divBdr>
                          <w:divsChild>
                            <w:div w:id="65020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4047994">
          <w:marLeft w:val="0"/>
          <w:marRight w:val="0"/>
          <w:marTop w:val="0"/>
          <w:marBottom w:val="0"/>
          <w:divBdr>
            <w:top w:val="none" w:sz="0" w:space="0" w:color="auto"/>
            <w:left w:val="none" w:sz="0" w:space="0" w:color="auto"/>
            <w:bottom w:val="none" w:sz="0" w:space="0" w:color="auto"/>
            <w:right w:val="none" w:sz="0" w:space="0" w:color="auto"/>
          </w:divBdr>
          <w:divsChild>
            <w:div w:id="1479881761">
              <w:marLeft w:val="0"/>
              <w:marRight w:val="0"/>
              <w:marTop w:val="0"/>
              <w:marBottom w:val="0"/>
              <w:divBdr>
                <w:top w:val="none" w:sz="0" w:space="0" w:color="auto"/>
                <w:left w:val="none" w:sz="0" w:space="0" w:color="auto"/>
                <w:bottom w:val="none" w:sz="0" w:space="0" w:color="auto"/>
                <w:right w:val="none" w:sz="0" w:space="0" w:color="auto"/>
              </w:divBdr>
            </w:div>
          </w:divsChild>
        </w:div>
        <w:div w:id="1195270937">
          <w:marLeft w:val="149"/>
          <w:marRight w:val="0"/>
          <w:marTop w:val="0"/>
          <w:marBottom w:val="0"/>
          <w:divBdr>
            <w:top w:val="none" w:sz="0" w:space="0" w:color="auto"/>
            <w:left w:val="none" w:sz="0" w:space="0" w:color="auto"/>
            <w:bottom w:val="single" w:sz="6" w:space="0" w:color="E4EAEF"/>
            <w:right w:val="none" w:sz="0" w:space="0" w:color="auto"/>
          </w:divBdr>
          <w:divsChild>
            <w:div w:id="1546483470">
              <w:marLeft w:val="0"/>
              <w:marRight w:val="0"/>
              <w:marTop w:val="0"/>
              <w:marBottom w:val="90"/>
              <w:divBdr>
                <w:top w:val="none" w:sz="0" w:space="0" w:color="auto"/>
                <w:left w:val="none" w:sz="0" w:space="0" w:color="auto"/>
                <w:bottom w:val="none" w:sz="0" w:space="0" w:color="auto"/>
                <w:right w:val="none" w:sz="0" w:space="0" w:color="auto"/>
              </w:divBdr>
              <w:divsChild>
                <w:div w:id="2104104860">
                  <w:marLeft w:val="0"/>
                  <w:marRight w:val="0"/>
                  <w:marTop w:val="0"/>
                  <w:marBottom w:val="0"/>
                  <w:divBdr>
                    <w:top w:val="none" w:sz="0" w:space="0" w:color="auto"/>
                    <w:left w:val="none" w:sz="0" w:space="0" w:color="auto"/>
                    <w:bottom w:val="none" w:sz="0" w:space="0" w:color="auto"/>
                    <w:right w:val="none" w:sz="0" w:space="0" w:color="auto"/>
                  </w:divBdr>
                </w:div>
              </w:divsChild>
            </w:div>
            <w:div w:id="1466921960">
              <w:marLeft w:val="0"/>
              <w:marRight w:val="0"/>
              <w:marTop w:val="0"/>
              <w:marBottom w:val="0"/>
              <w:divBdr>
                <w:top w:val="none" w:sz="0" w:space="0" w:color="auto"/>
                <w:left w:val="none" w:sz="0" w:space="0" w:color="auto"/>
                <w:bottom w:val="none" w:sz="0" w:space="0" w:color="auto"/>
                <w:right w:val="none" w:sz="0" w:space="0" w:color="auto"/>
              </w:divBdr>
              <w:divsChild>
                <w:div w:id="104615990">
                  <w:marLeft w:val="0"/>
                  <w:marRight w:val="0"/>
                  <w:marTop w:val="0"/>
                  <w:marBottom w:val="0"/>
                  <w:divBdr>
                    <w:top w:val="none" w:sz="0" w:space="0" w:color="auto"/>
                    <w:left w:val="none" w:sz="0" w:space="0" w:color="auto"/>
                    <w:bottom w:val="none" w:sz="0" w:space="0" w:color="auto"/>
                    <w:right w:val="none" w:sz="0" w:space="0" w:color="auto"/>
                  </w:divBdr>
                  <w:divsChild>
                    <w:div w:id="1674992757">
                      <w:marLeft w:val="0"/>
                      <w:marRight w:val="0"/>
                      <w:marTop w:val="0"/>
                      <w:marBottom w:val="0"/>
                      <w:divBdr>
                        <w:top w:val="none" w:sz="0" w:space="0" w:color="auto"/>
                        <w:left w:val="none" w:sz="0" w:space="0" w:color="auto"/>
                        <w:bottom w:val="none" w:sz="0" w:space="0" w:color="auto"/>
                        <w:right w:val="none" w:sz="0" w:space="0" w:color="auto"/>
                      </w:divBdr>
                      <w:divsChild>
                        <w:div w:id="12848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873424">
          <w:marLeft w:val="0"/>
          <w:marRight w:val="0"/>
          <w:marTop w:val="0"/>
          <w:marBottom w:val="0"/>
          <w:divBdr>
            <w:top w:val="none" w:sz="0" w:space="0" w:color="auto"/>
            <w:left w:val="none" w:sz="0" w:space="0" w:color="auto"/>
            <w:bottom w:val="none" w:sz="0" w:space="0" w:color="auto"/>
            <w:right w:val="none" w:sz="0" w:space="0" w:color="auto"/>
          </w:divBdr>
          <w:divsChild>
            <w:div w:id="1653829248">
              <w:marLeft w:val="0"/>
              <w:marRight w:val="0"/>
              <w:marTop w:val="0"/>
              <w:marBottom w:val="0"/>
              <w:divBdr>
                <w:top w:val="none" w:sz="0" w:space="0" w:color="auto"/>
                <w:left w:val="none" w:sz="0" w:space="0" w:color="auto"/>
                <w:bottom w:val="none" w:sz="0" w:space="0" w:color="auto"/>
                <w:right w:val="none" w:sz="0" w:space="0" w:color="auto"/>
              </w:divBdr>
            </w:div>
          </w:divsChild>
        </w:div>
        <w:div w:id="144250021">
          <w:marLeft w:val="149"/>
          <w:marRight w:val="0"/>
          <w:marTop w:val="0"/>
          <w:marBottom w:val="0"/>
          <w:divBdr>
            <w:top w:val="none" w:sz="0" w:space="0" w:color="auto"/>
            <w:left w:val="none" w:sz="0" w:space="0" w:color="auto"/>
            <w:bottom w:val="single" w:sz="6" w:space="0" w:color="E4EAEF"/>
            <w:right w:val="none" w:sz="0" w:space="0" w:color="auto"/>
          </w:divBdr>
          <w:divsChild>
            <w:div w:id="1348367970">
              <w:marLeft w:val="0"/>
              <w:marRight w:val="0"/>
              <w:marTop w:val="0"/>
              <w:marBottom w:val="90"/>
              <w:divBdr>
                <w:top w:val="none" w:sz="0" w:space="0" w:color="auto"/>
                <w:left w:val="none" w:sz="0" w:space="0" w:color="auto"/>
                <w:bottom w:val="none" w:sz="0" w:space="0" w:color="auto"/>
                <w:right w:val="none" w:sz="0" w:space="0" w:color="auto"/>
              </w:divBdr>
              <w:divsChild>
                <w:div w:id="186650347">
                  <w:marLeft w:val="0"/>
                  <w:marRight w:val="0"/>
                  <w:marTop w:val="0"/>
                  <w:marBottom w:val="0"/>
                  <w:divBdr>
                    <w:top w:val="none" w:sz="0" w:space="0" w:color="auto"/>
                    <w:left w:val="none" w:sz="0" w:space="0" w:color="auto"/>
                    <w:bottom w:val="none" w:sz="0" w:space="0" w:color="auto"/>
                    <w:right w:val="none" w:sz="0" w:space="0" w:color="auto"/>
                  </w:divBdr>
                </w:div>
              </w:divsChild>
            </w:div>
            <w:div w:id="371155211">
              <w:marLeft w:val="0"/>
              <w:marRight w:val="0"/>
              <w:marTop w:val="0"/>
              <w:marBottom w:val="0"/>
              <w:divBdr>
                <w:top w:val="none" w:sz="0" w:space="0" w:color="auto"/>
                <w:left w:val="none" w:sz="0" w:space="0" w:color="auto"/>
                <w:bottom w:val="none" w:sz="0" w:space="0" w:color="auto"/>
                <w:right w:val="none" w:sz="0" w:space="0" w:color="auto"/>
              </w:divBdr>
              <w:divsChild>
                <w:div w:id="1296258461">
                  <w:marLeft w:val="0"/>
                  <w:marRight w:val="0"/>
                  <w:marTop w:val="0"/>
                  <w:marBottom w:val="0"/>
                  <w:divBdr>
                    <w:top w:val="none" w:sz="0" w:space="0" w:color="auto"/>
                    <w:left w:val="none" w:sz="0" w:space="0" w:color="auto"/>
                    <w:bottom w:val="none" w:sz="0" w:space="0" w:color="auto"/>
                    <w:right w:val="none" w:sz="0" w:space="0" w:color="auto"/>
                  </w:divBdr>
                  <w:divsChild>
                    <w:div w:id="59638052">
                      <w:marLeft w:val="0"/>
                      <w:marRight w:val="0"/>
                      <w:marTop w:val="0"/>
                      <w:marBottom w:val="0"/>
                      <w:divBdr>
                        <w:top w:val="none" w:sz="0" w:space="0" w:color="auto"/>
                        <w:left w:val="none" w:sz="0" w:space="0" w:color="auto"/>
                        <w:bottom w:val="none" w:sz="0" w:space="0" w:color="auto"/>
                        <w:right w:val="none" w:sz="0" w:space="0" w:color="auto"/>
                      </w:divBdr>
                      <w:divsChild>
                        <w:div w:id="858473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6586526">
          <w:marLeft w:val="0"/>
          <w:marRight w:val="0"/>
          <w:marTop w:val="0"/>
          <w:marBottom w:val="0"/>
          <w:divBdr>
            <w:top w:val="none" w:sz="0" w:space="0" w:color="auto"/>
            <w:left w:val="none" w:sz="0" w:space="0" w:color="auto"/>
            <w:bottom w:val="none" w:sz="0" w:space="0" w:color="auto"/>
            <w:right w:val="none" w:sz="0" w:space="0" w:color="auto"/>
          </w:divBdr>
          <w:divsChild>
            <w:div w:id="309479215">
              <w:marLeft w:val="0"/>
              <w:marRight w:val="0"/>
              <w:marTop w:val="0"/>
              <w:marBottom w:val="0"/>
              <w:divBdr>
                <w:top w:val="none" w:sz="0" w:space="0" w:color="auto"/>
                <w:left w:val="none" w:sz="0" w:space="0" w:color="auto"/>
                <w:bottom w:val="none" w:sz="0" w:space="0" w:color="auto"/>
                <w:right w:val="none" w:sz="0" w:space="0" w:color="auto"/>
              </w:divBdr>
            </w:div>
          </w:divsChild>
        </w:div>
        <w:div w:id="12995076">
          <w:marLeft w:val="0"/>
          <w:marRight w:val="0"/>
          <w:marTop w:val="0"/>
          <w:marBottom w:val="90"/>
          <w:divBdr>
            <w:top w:val="none" w:sz="0" w:space="0" w:color="auto"/>
            <w:left w:val="none" w:sz="0" w:space="0" w:color="auto"/>
            <w:bottom w:val="none" w:sz="0" w:space="0" w:color="auto"/>
            <w:right w:val="none" w:sz="0" w:space="0" w:color="auto"/>
          </w:divBdr>
          <w:divsChild>
            <w:div w:id="496265176">
              <w:marLeft w:val="0"/>
              <w:marRight w:val="0"/>
              <w:marTop w:val="0"/>
              <w:marBottom w:val="0"/>
              <w:divBdr>
                <w:top w:val="none" w:sz="0" w:space="0" w:color="auto"/>
                <w:left w:val="none" w:sz="0" w:space="0" w:color="auto"/>
                <w:bottom w:val="none" w:sz="0" w:space="0" w:color="auto"/>
                <w:right w:val="none" w:sz="0" w:space="0" w:color="auto"/>
              </w:divBdr>
            </w:div>
          </w:divsChild>
        </w:div>
        <w:div w:id="441993752">
          <w:marLeft w:val="0"/>
          <w:marRight w:val="0"/>
          <w:marTop w:val="0"/>
          <w:marBottom w:val="0"/>
          <w:divBdr>
            <w:top w:val="none" w:sz="0" w:space="0" w:color="auto"/>
            <w:left w:val="none" w:sz="0" w:space="0" w:color="auto"/>
            <w:bottom w:val="none" w:sz="0" w:space="0" w:color="auto"/>
            <w:right w:val="none" w:sz="0" w:space="0" w:color="auto"/>
          </w:divBdr>
          <w:divsChild>
            <w:div w:id="65232062">
              <w:marLeft w:val="0"/>
              <w:marRight w:val="0"/>
              <w:marTop w:val="0"/>
              <w:marBottom w:val="0"/>
              <w:divBdr>
                <w:top w:val="none" w:sz="0" w:space="0" w:color="auto"/>
                <w:left w:val="none" w:sz="0" w:space="0" w:color="auto"/>
                <w:bottom w:val="none" w:sz="0" w:space="0" w:color="auto"/>
                <w:right w:val="none" w:sz="0" w:space="0" w:color="auto"/>
              </w:divBdr>
              <w:divsChild>
                <w:div w:id="1720203068">
                  <w:marLeft w:val="0"/>
                  <w:marRight w:val="0"/>
                  <w:marTop w:val="0"/>
                  <w:marBottom w:val="0"/>
                  <w:divBdr>
                    <w:top w:val="none" w:sz="0" w:space="0" w:color="auto"/>
                    <w:left w:val="none" w:sz="0" w:space="0" w:color="auto"/>
                    <w:bottom w:val="none" w:sz="0" w:space="0" w:color="auto"/>
                    <w:right w:val="none" w:sz="0" w:space="0" w:color="auto"/>
                  </w:divBdr>
                  <w:divsChild>
                    <w:div w:id="443307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236370">
          <w:marLeft w:val="0"/>
          <w:marRight w:val="0"/>
          <w:marTop w:val="0"/>
          <w:marBottom w:val="0"/>
          <w:divBdr>
            <w:top w:val="none" w:sz="0" w:space="0" w:color="auto"/>
            <w:left w:val="none" w:sz="0" w:space="0" w:color="auto"/>
            <w:bottom w:val="none" w:sz="0" w:space="0" w:color="auto"/>
            <w:right w:val="none" w:sz="0" w:space="0" w:color="auto"/>
          </w:divBdr>
          <w:divsChild>
            <w:div w:id="1985231904">
              <w:marLeft w:val="0"/>
              <w:marRight w:val="0"/>
              <w:marTop w:val="0"/>
              <w:marBottom w:val="0"/>
              <w:divBdr>
                <w:top w:val="none" w:sz="0" w:space="0" w:color="auto"/>
                <w:left w:val="none" w:sz="0" w:space="0" w:color="auto"/>
                <w:bottom w:val="none" w:sz="0" w:space="0" w:color="auto"/>
                <w:right w:val="none" w:sz="0" w:space="0" w:color="auto"/>
              </w:divBdr>
            </w:div>
          </w:divsChild>
        </w:div>
        <w:div w:id="1877304602">
          <w:marLeft w:val="149"/>
          <w:marRight w:val="0"/>
          <w:marTop w:val="0"/>
          <w:marBottom w:val="0"/>
          <w:divBdr>
            <w:top w:val="none" w:sz="0" w:space="0" w:color="auto"/>
            <w:left w:val="none" w:sz="0" w:space="0" w:color="auto"/>
            <w:bottom w:val="single" w:sz="6" w:space="0" w:color="E4EAEF"/>
            <w:right w:val="none" w:sz="0" w:space="0" w:color="auto"/>
          </w:divBdr>
          <w:divsChild>
            <w:div w:id="1593464084">
              <w:marLeft w:val="0"/>
              <w:marRight w:val="0"/>
              <w:marTop w:val="0"/>
              <w:marBottom w:val="90"/>
              <w:divBdr>
                <w:top w:val="none" w:sz="0" w:space="0" w:color="auto"/>
                <w:left w:val="none" w:sz="0" w:space="0" w:color="auto"/>
                <w:bottom w:val="none" w:sz="0" w:space="0" w:color="auto"/>
                <w:right w:val="none" w:sz="0" w:space="0" w:color="auto"/>
              </w:divBdr>
              <w:divsChild>
                <w:div w:id="1726559208">
                  <w:marLeft w:val="0"/>
                  <w:marRight w:val="0"/>
                  <w:marTop w:val="0"/>
                  <w:marBottom w:val="0"/>
                  <w:divBdr>
                    <w:top w:val="none" w:sz="0" w:space="0" w:color="auto"/>
                    <w:left w:val="none" w:sz="0" w:space="0" w:color="auto"/>
                    <w:bottom w:val="none" w:sz="0" w:space="0" w:color="auto"/>
                    <w:right w:val="none" w:sz="0" w:space="0" w:color="auto"/>
                  </w:divBdr>
                </w:div>
              </w:divsChild>
            </w:div>
            <w:div w:id="1640106117">
              <w:marLeft w:val="0"/>
              <w:marRight w:val="0"/>
              <w:marTop w:val="0"/>
              <w:marBottom w:val="0"/>
              <w:divBdr>
                <w:top w:val="none" w:sz="0" w:space="0" w:color="auto"/>
                <w:left w:val="none" w:sz="0" w:space="0" w:color="auto"/>
                <w:bottom w:val="none" w:sz="0" w:space="0" w:color="auto"/>
                <w:right w:val="none" w:sz="0" w:space="0" w:color="auto"/>
              </w:divBdr>
              <w:divsChild>
                <w:div w:id="2013757088">
                  <w:marLeft w:val="0"/>
                  <w:marRight w:val="0"/>
                  <w:marTop w:val="0"/>
                  <w:marBottom w:val="0"/>
                  <w:divBdr>
                    <w:top w:val="none" w:sz="0" w:space="0" w:color="auto"/>
                    <w:left w:val="none" w:sz="0" w:space="0" w:color="auto"/>
                    <w:bottom w:val="none" w:sz="0" w:space="0" w:color="auto"/>
                    <w:right w:val="none" w:sz="0" w:space="0" w:color="auto"/>
                  </w:divBdr>
                  <w:divsChild>
                    <w:div w:id="1322005330">
                      <w:marLeft w:val="0"/>
                      <w:marRight w:val="0"/>
                      <w:marTop w:val="0"/>
                      <w:marBottom w:val="0"/>
                      <w:divBdr>
                        <w:top w:val="none" w:sz="0" w:space="0" w:color="auto"/>
                        <w:left w:val="none" w:sz="0" w:space="0" w:color="auto"/>
                        <w:bottom w:val="none" w:sz="0" w:space="0" w:color="auto"/>
                        <w:right w:val="none" w:sz="0" w:space="0" w:color="auto"/>
                      </w:divBdr>
                      <w:divsChild>
                        <w:div w:id="843276397">
                          <w:marLeft w:val="0"/>
                          <w:marRight w:val="0"/>
                          <w:marTop w:val="0"/>
                          <w:marBottom w:val="0"/>
                          <w:divBdr>
                            <w:top w:val="none" w:sz="0" w:space="0" w:color="auto"/>
                            <w:left w:val="none" w:sz="0" w:space="0" w:color="auto"/>
                            <w:bottom w:val="none" w:sz="0" w:space="0" w:color="auto"/>
                            <w:right w:val="none" w:sz="0" w:space="0" w:color="auto"/>
                          </w:divBdr>
                          <w:divsChild>
                            <w:div w:id="197101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0472537">
          <w:marLeft w:val="0"/>
          <w:marRight w:val="0"/>
          <w:marTop w:val="0"/>
          <w:marBottom w:val="0"/>
          <w:divBdr>
            <w:top w:val="none" w:sz="0" w:space="0" w:color="auto"/>
            <w:left w:val="none" w:sz="0" w:space="0" w:color="auto"/>
            <w:bottom w:val="none" w:sz="0" w:space="0" w:color="auto"/>
            <w:right w:val="none" w:sz="0" w:space="0" w:color="auto"/>
          </w:divBdr>
          <w:divsChild>
            <w:div w:id="1303195852">
              <w:marLeft w:val="0"/>
              <w:marRight w:val="0"/>
              <w:marTop w:val="0"/>
              <w:marBottom w:val="0"/>
              <w:divBdr>
                <w:top w:val="none" w:sz="0" w:space="0" w:color="auto"/>
                <w:left w:val="none" w:sz="0" w:space="0" w:color="auto"/>
                <w:bottom w:val="none" w:sz="0" w:space="0" w:color="auto"/>
                <w:right w:val="none" w:sz="0" w:space="0" w:color="auto"/>
              </w:divBdr>
            </w:div>
          </w:divsChild>
        </w:div>
        <w:div w:id="1370106553">
          <w:marLeft w:val="149"/>
          <w:marRight w:val="0"/>
          <w:marTop w:val="0"/>
          <w:marBottom w:val="0"/>
          <w:divBdr>
            <w:top w:val="none" w:sz="0" w:space="0" w:color="auto"/>
            <w:left w:val="none" w:sz="0" w:space="0" w:color="auto"/>
            <w:bottom w:val="single" w:sz="6" w:space="0" w:color="E4EAEF"/>
            <w:right w:val="none" w:sz="0" w:space="0" w:color="auto"/>
          </w:divBdr>
          <w:divsChild>
            <w:div w:id="1035084506">
              <w:marLeft w:val="0"/>
              <w:marRight w:val="0"/>
              <w:marTop w:val="0"/>
              <w:marBottom w:val="90"/>
              <w:divBdr>
                <w:top w:val="none" w:sz="0" w:space="0" w:color="auto"/>
                <w:left w:val="none" w:sz="0" w:space="0" w:color="auto"/>
                <w:bottom w:val="none" w:sz="0" w:space="0" w:color="auto"/>
                <w:right w:val="none" w:sz="0" w:space="0" w:color="auto"/>
              </w:divBdr>
              <w:divsChild>
                <w:div w:id="2142722966">
                  <w:marLeft w:val="0"/>
                  <w:marRight w:val="0"/>
                  <w:marTop w:val="0"/>
                  <w:marBottom w:val="0"/>
                  <w:divBdr>
                    <w:top w:val="none" w:sz="0" w:space="0" w:color="auto"/>
                    <w:left w:val="none" w:sz="0" w:space="0" w:color="auto"/>
                    <w:bottom w:val="none" w:sz="0" w:space="0" w:color="auto"/>
                    <w:right w:val="none" w:sz="0" w:space="0" w:color="auto"/>
                  </w:divBdr>
                </w:div>
              </w:divsChild>
            </w:div>
            <w:div w:id="1231771142">
              <w:marLeft w:val="0"/>
              <w:marRight w:val="0"/>
              <w:marTop w:val="0"/>
              <w:marBottom w:val="0"/>
              <w:divBdr>
                <w:top w:val="none" w:sz="0" w:space="0" w:color="auto"/>
                <w:left w:val="none" w:sz="0" w:space="0" w:color="auto"/>
                <w:bottom w:val="none" w:sz="0" w:space="0" w:color="auto"/>
                <w:right w:val="none" w:sz="0" w:space="0" w:color="auto"/>
              </w:divBdr>
              <w:divsChild>
                <w:div w:id="535041544">
                  <w:marLeft w:val="0"/>
                  <w:marRight w:val="0"/>
                  <w:marTop w:val="0"/>
                  <w:marBottom w:val="0"/>
                  <w:divBdr>
                    <w:top w:val="none" w:sz="0" w:space="0" w:color="auto"/>
                    <w:left w:val="none" w:sz="0" w:space="0" w:color="auto"/>
                    <w:bottom w:val="none" w:sz="0" w:space="0" w:color="auto"/>
                    <w:right w:val="none" w:sz="0" w:space="0" w:color="auto"/>
                  </w:divBdr>
                  <w:divsChild>
                    <w:div w:id="273825086">
                      <w:marLeft w:val="0"/>
                      <w:marRight w:val="0"/>
                      <w:marTop w:val="0"/>
                      <w:marBottom w:val="0"/>
                      <w:divBdr>
                        <w:top w:val="none" w:sz="0" w:space="0" w:color="auto"/>
                        <w:left w:val="none" w:sz="0" w:space="0" w:color="auto"/>
                        <w:bottom w:val="none" w:sz="0" w:space="0" w:color="auto"/>
                        <w:right w:val="none" w:sz="0" w:space="0" w:color="auto"/>
                      </w:divBdr>
                      <w:divsChild>
                        <w:div w:id="33076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2789299">
          <w:marLeft w:val="0"/>
          <w:marRight w:val="0"/>
          <w:marTop w:val="0"/>
          <w:marBottom w:val="0"/>
          <w:divBdr>
            <w:top w:val="none" w:sz="0" w:space="0" w:color="auto"/>
            <w:left w:val="none" w:sz="0" w:space="0" w:color="auto"/>
            <w:bottom w:val="none" w:sz="0" w:space="0" w:color="auto"/>
            <w:right w:val="none" w:sz="0" w:space="0" w:color="auto"/>
          </w:divBdr>
          <w:divsChild>
            <w:div w:id="83963098">
              <w:marLeft w:val="0"/>
              <w:marRight w:val="0"/>
              <w:marTop w:val="0"/>
              <w:marBottom w:val="0"/>
              <w:divBdr>
                <w:top w:val="none" w:sz="0" w:space="0" w:color="auto"/>
                <w:left w:val="none" w:sz="0" w:space="0" w:color="auto"/>
                <w:bottom w:val="none" w:sz="0" w:space="0" w:color="auto"/>
                <w:right w:val="none" w:sz="0" w:space="0" w:color="auto"/>
              </w:divBdr>
            </w:div>
          </w:divsChild>
        </w:div>
        <w:div w:id="1149637007">
          <w:marLeft w:val="149"/>
          <w:marRight w:val="0"/>
          <w:marTop w:val="0"/>
          <w:marBottom w:val="0"/>
          <w:divBdr>
            <w:top w:val="none" w:sz="0" w:space="0" w:color="auto"/>
            <w:left w:val="none" w:sz="0" w:space="0" w:color="auto"/>
            <w:bottom w:val="single" w:sz="6" w:space="0" w:color="E4EAEF"/>
            <w:right w:val="none" w:sz="0" w:space="0" w:color="auto"/>
          </w:divBdr>
          <w:divsChild>
            <w:div w:id="204487805">
              <w:marLeft w:val="0"/>
              <w:marRight w:val="0"/>
              <w:marTop w:val="0"/>
              <w:marBottom w:val="90"/>
              <w:divBdr>
                <w:top w:val="none" w:sz="0" w:space="0" w:color="auto"/>
                <w:left w:val="none" w:sz="0" w:space="0" w:color="auto"/>
                <w:bottom w:val="none" w:sz="0" w:space="0" w:color="auto"/>
                <w:right w:val="none" w:sz="0" w:space="0" w:color="auto"/>
              </w:divBdr>
              <w:divsChild>
                <w:div w:id="1048796944">
                  <w:marLeft w:val="0"/>
                  <w:marRight w:val="0"/>
                  <w:marTop w:val="0"/>
                  <w:marBottom w:val="0"/>
                  <w:divBdr>
                    <w:top w:val="none" w:sz="0" w:space="0" w:color="auto"/>
                    <w:left w:val="none" w:sz="0" w:space="0" w:color="auto"/>
                    <w:bottom w:val="none" w:sz="0" w:space="0" w:color="auto"/>
                    <w:right w:val="none" w:sz="0" w:space="0" w:color="auto"/>
                  </w:divBdr>
                </w:div>
              </w:divsChild>
            </w:div>
            <w:div w:id="93945129">
              <w:marLeft w:val="0"/>
              <w:marRight w:val="0"/>
              <w:marTop w:val="0"/>
              <w:marBottom w:val="0"/>
              <w:divBdr>
                <w:top w:val="none" w:sz="0" w:space="0" w:color="auto"/>
                <w:left w:val="none" w:sz="0" w:space="0" w:color="auto"/>
                <w:bottom w:val="none" w:sz="0" w:space="0" w:color="auto"/>
                <w:right w:val="none" w:sz="0" w:space="0" w:color="auto"/>
              </w:divBdr>
              <w:divsChild>
                <w:div w:id="837964272">
                  <w:marLeft w:val="0"/>
                  <w:marRight w:val="0"/>
                  <w:marTop w:val="0"/>
                  <w:marBottom w:val="0"/>
                  <w:divBdr>
                    <w:top w:val="none" w:sz="0" w:space="0" w:color="auto"/>
                    <w:left w:val="none" w:sz="0" w:space="0" w:color="auto"/>
                    <w:bottom w:val="none" w:sz="0" w:space="0" w:color="auto"/>
                    <w:right w:val="none" w:sz="0" w:space="0" w:color="auto"/>
                  </w:divBdr>
                  <w:divsChild>
                    <w:div w:id="602108417">
                      <w:marLeft w:val="0"/>
                      <w:marRight w:val="0"/>
                      <w:marTop w:val="0"/>
                      <w:marBottom w:val="0"/>
                      <w:divBdr>
                        <w:top w:val="none" w:sz="0" w:space="0" w:color="auto"/>
                        <w:left w:val="none" w:sz="0" w:space="0" w:color="auto"/>
                        <w:bottom w:val="none" w:sz="0" w:space="0" w:color="auto"/>
                        <w:right w:val="none" w:sz="0" w:space="0" w:color="auto"/>
                      </w:divBdr>
                      <w:divsChild>
                        <w:div w:id="939948518">
                          <w:marLeft w:val="0"/>
                          <w:marRight w:val="0"/>
                          <w:marTop w:val="0"/>
                          <w:marBottom w:val="0"/>
                          <w:divBdr>
                            <w:top w:val="none" w:sz="0" w:space="0" w:color="auto"/>
                            <w:left w:val="none" w:sz="0" w:space="0" w:color="auto"/>
                            <w:bottom w:val="none" w:sz="0" w:space="0" w:color="auto"/>
                            <w:right w:val="none" w:sz="0" w:space="0" w:color="auto"/>
                          </w:divBdr>
                          <w:divsChild>
                            <w:div w:id="81430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0840141">
          <w:marLeft w:val="0"/>
          <w:marRight w:val="0"/>
          <w:marTop w:val="0"/>
          <w:marBottom w:val="0"/>
          <w:divBdr>
            <w:top w:val="none" w:sz="0" w:space="0" w:color="auto"/>
            <w:left w:val="none" w:sz="0" w:space="0" w:color="auto"/>
            <w:bottom w:val="none" w:sz="0" w:space="0" w:color="auto"/>
            <w:right w:val="none" w:sz="0" w:space="0" w:color="auto"/>
          </w:divBdr>
          <w:divsChild>
            <w:div w:id="1576892965">
              <w:marLeft w:val="0"/>
              <w:marRight w:val="0"/>
              <w:marTop w:val="0"/>
              <w:marBottom w:val="0"/>
              <w:divBdr>
                <w:top w:val="none" w:sz="0" w:space="0" w:color="auto"/>
                <w:left w:val="none" w:sz="0" w:space="0" w:color="auto"/>
                <w:bottom w:val="none" w:sz="0" w:space="0" w:color="auto"/>
                <w:right w:val="none" w:sz="0" w:space="0" w:color="auto"/>
              </w:divBdr>
              <w:divsChild>
                <w:div w:id="273250205">
                  <w:marLeft w:val="0"/>
                  <w:marRight w:val="0"/>
                  <w:marTop w:val="0"/>
                  <w:marBottom w:val="0"/>
                  <w:divBdr>
                    <w:top w:val="none" w:sz="0" w:space="0" w:color="auto"/>
                    <w:left w:val="none" w:sz="0" w:space="0" w:color="auto"/>
                    <w:bottom w:val="none" w:sz="0" w:space="0" w:color="auto"/>
                    <w:right w:val="none" w:sz="0" w:space="0" w:color="auto"/>
                  </w:divBdr>
                  <w:divsChild>
                    <w:div w:id="128064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52121228">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660793">
      <w:bodyDiv w:val="1"/>
      <w:marLeft w:val="0"/>
      <w:marRight w:val="0"/>
      <w:marTop w:val="0"/>
      <w:marBottom w:val="0"/>
      <w:divBdr>
        <w:top w:val="none" w:sz="0" w:space="0" w:color="auto"/>
        <w:left w:val="none" w:sz="0" w:space="0" w:color="auto"/>
        <w:bottom w:val="none" w:sz="0" w:space="0" w:color="auto"/>
        <w:right w:val="none" w:sz="0" w:space="0" w:color="auto"/>
      </w:divBdr>
      <w:divsChild>
        <w:div w:id="1614509926">
          <w:marLeft w:val="36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67794611">
      <w:bodyDiv w:val="1"/>
      <w:marLeft w:val="0"/>
      <w:marRight w:val="0"/>
      <w:marTop w:val="0"/>
      <w:marBottom w:val="0"/>
      <w:divBdr>
        <w:top w:val="none" w:sz="0" w:space="0" w:color="auto"/>
        <w:left w:val="none" w:sz="0" w:space="0" w:color="auto"/>
        <w:bottom w:val="none" w:sz="0" w:space="0" w:color="auto"/>
        <w:right w:val="none" w:sz="0" w:space="0" w:color="auto"/>
      </w:divBdr>
    </w:div>
    <w:div w:id="90776360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9283295">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59402662">
      <w:bodyDiv w:val="1"/>
      <w:marLeft w:val="0"/>
      <w:marRight w:val="0"/>
      <w:marTop w:val="0"/>
      <w:marBottom w:val="0"/>
      <w:divBdr>
        <w:top w:val="none" w:sz="0" w:space="0" w:color="auto"/>
        <w:left w:val="none" w:sz="0" w:space="0" w:color="auto"/>
        <w:bottom w:val="none" w:sz="0" w:space="0" w:color="auto"/>
        <w:right w:val="none" w:sz="0" w:space="0" w:color="auto"/>
      </w:divBdr>
    </w:div>
    <w:div w:id="1068577302">
      <w:bodyDiv w:val="1"/>
      <w:marLeft w:val="0"/>
      <w:marRight w:val="0"/>
      <w:marTop w:val="0"/>
      <w:marBottom w:val="0"/>
      <w:divBdr>
        <w:top w:val="none" w:sz="0" w:space="0" w:color="auto"/>
        <w:left w:val="none" w:sz="0" w:space="0" w:color="auto"/>
        <w:bottom w:val="none" w:sz="0" w:space="0" w:color="auto"/>
        <w:right w:val="none" w:sz="0" w:space="0" w:color="auto"/>
      </w:divBdr>
    </w:div>
    <w:div w:id="1076127526">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2605954">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94119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493321">
      <w:bodyDiv w:val="1"/>
      <w:marLeft w:val="0"/>
      <w:marRight w:val="0"/>
      <w:marTop w:val="0"/>
      <w:marBottom w:val="0"/>
      <w:divBdr>
        <w:top w:val="none" w:sz="0" w:space="0" w:color="auto"/>
        <w:left w:val="none" w:sz="0" w:space="0" w:color="auto"/>
        <w:bottom w:val="none" w:sz="0" w:space="0" w:color="auto"/>
        <w:right w:val="none" w:sz="0" w:space="0" w:color="auto"/>
      </w:divBdr>
    </w:div>
    <w:div w:id="1260331825">
      <w:bodyDiv w:val="1"/>
      <w:marLeft w:val="0"/>
      <w:marRight w:val="0"/>
      <w:marTop w:val="0"/>
      <w:marBottom w:val="0"/>
      <w:divBdr>
        <w:top w:val="none" w:sz="0" w:space="0" w:color="auto"/>
        <w:left w:val="none" w:sz="0" w:space="0" w:color="auto"/>
        <w:bottom w:val="none" w:sz="0" w:space="0" w:color="auto"/>
        <w:right w:val="none" w:sz="0" w:space="0" w:color="auto"/>
      </w:divBdr>
    </w:div>
    <w:div w:id="1303727874">
      <w:bodyDiv w:val="1"/>
      <w:marLeft w:val="0"/>
      <w:marRight w:val="0"/>
      <w:marTop w:val="0"/>
      <w:marBottom w:val="0"/>
      <w:divBdr>
        <w:top w:val="none" w:sz="0" w:space="0" w:color="auto"/>
        <w:left w:val="none" w:sz="0" w:space="0" w:color="auto"/>
        <w:bottom w:val="none" w:sz="0" w:space="0" w:color="auto"/>
        <w:right w:val="none" w:sz="0" w:space="0" w:color="auto"/>
      </w:divBdr>
      <w:divsChild>
        <w:div w:id="110172599">
          <w:marLeft w:val="547"/>
          <w:marRight w:val="0"/>
          <w:marTop w:val="0"/>
          <w:marBottom w:val="0"/>
          <w:divBdr>
            <w:top w:val="none" w:sz="0" w:space="0" w:color="auto"/>
            <w:left w:val="none" w:sz="0" w:space="0" w:color="auto"/>
            <w:bottom w:val="none" w:sz="0" w:space="0" w:color="auto"/>
            <w:right w:val="none" w:sz="0" w:space="0" w:color="auto"/>
          </w:divBdr>
        </w:div>
        <w:div w:id="2146776074">
          <w:marLeft w:val="1166"/>
          <w:marRight w:val="0"/>
          <w:marTop w:val="0"/>
          <w:marBottom w:val="0"/>
          <w:divBdr>
            <w:top w:val="none" w:sz="0" w:space="0" w:color="auto"/>
            <w:left w:val="none" w:sz="0" w:space="0" w:color="auto"/>
            <w:bottom w:val="none" w:sz="0" w:space="0" w:color="auto"/>
            <w:right w:val="none" w:sz="0" w:space="0" w:color="auto"/>
          </w:divBdr>
        </w:div>
        <w:div w:id="67582825">
          <w:marLeft w:val="1166"/>
          <w:marRight w:val="0"/>
          <w:marTop w:val="0"/>
          <w:marBottom w:val="0"/>
          <w:divBdr>
            <w:top w:val="none" w:sz="0" w:space="0" w:color="auto"/>
            <w:left w:val="none" w:sz="0" w:space="0" w:color="auto"/>
            <w:bottom w:val="none" w:sz="0" w:space="0" w:color="auto"/>
            <w:right w:val="none" w:sz="0" w:space="0" w:color="auto"/>
          </w:divBdr>
        </w:div>
        <w:div w:id="1285505198">
          <w:marLeft w:val="547"/>
          <w:marRight w:val="0"/>
          <w:marTop w:val="0"/>
          <w:marBottom w:val="0"/>
          <w:divBdr>
            <w:top w:val="none" w:sz="0" w:space="0" w:color="auto"/>
            <w:left w:val="none" w:sz="0" w:space="0" w:color="auto"/>
            <w:bottom w:val="none" w:sz="0" w:space="0" w:color="auto"/>
            <w:right w:val="none" w:sz="0" w:space="0" w:color="auto"/>
          </w:divBdr>
        </w:div>
        <w:div w:id="1682121792">
          <w:marLeft w:val="1166"/>
          <w:marRight w:val="0"/>
          <w:marTop w:val="0"/>
          <w:marBottom w:val="0"/>
          <w:divBdr>
            <w:top w:val="none" w:sz="0" w:space="0" w:color="auto"/>
            <w:left w:val="none" w:sz="0" w:space="0" w:color="auto"/>
            <w:bottom w:val="none" w:sz="0" w:space="0" w:color="auto"/>
            <w:right w:val="none" w:sz="0" w:space="0" w:color="auto"/>
          </w:divBdr>
        </w:div>
        <w:div w:id="1775855158">
          <w:marLeft w:val="1166"/>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4044154">
      <w:bodyDiv w:val="1"/>
      <w:marLeft w:val="0"/>
      <w:marRight w:val="0"/>
      <w:marTop w:val="0"/>
      <w:marBottom w:val="0"/>
      <w:divBdr>
        <w:top w:val="none" w:sz="0" w:space="0" w:color="auto"/>
        <w:left w:val="none" w:sz="0" w:space="0" w:color="auto"/>
        <w:bottom w:val="none" w:sz="0" w:space="0" w:color="auto"/>
        <w:right w:val="none" w:sz="0" w:space="0" w:color="auto"/>
      </w:divBdr>
    </w:div>
    <w:div w:id="1362970600">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77198648">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8502291">
      <w:bodyDiv w:val="1"/>
      <w:marLeft w:val="0"/>
      <w:marRight w:val="0"/>
      <w:marTop w:val="0"/>
      <w:marBottom w:val="0"/>
      <w:divBdr>
        <w:top w:val="none" w:sz="0" w:space="0" w:color="auto"/>
        <w:left w:val="none" w:sz="0" w:space="0" w:color="auto"/>
        <w:bottom w:val="none" w:sz="0" w:space="0" w:color="auto"/>
        <w:right w:val="none" w:sz="0" w:space="0" w:color="auto"/>
      </w:divBdr>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8857362">
      <w:bodyDiv w:val="1"/>
      <w:marLeft w:val="0"/>
      <w:marRight w:val="0"/>
      <w:marTop w:val="0"/>
      <w:marBottom w:val="0"/>
      <w:divBdr>
        <w:top w:val="none" w:sz="0" w:space="0" w:color="auto"/>
        <w:left w:val="none" w:sz="0" w:space="0" w:color="auto"/>
        <w:bottom w:val="none" w:sz="0" w:space="0" w:color="auto"/>
        <w:right w:val="none" w:sz="0" w:space="0" w:color="auto"/>
      </w:divBdr>
      <w:divsChild>
        <w:div w:id="611127935">
          <w:marLeft w:val="547"/>
          <w:marRight w:val="0"/>
          <w:marTop w:val="0"/>
          <w:marBottom w:val="0"/>
          <w:divBdr>
            <w:top w:val="none" w:sz="0" w:space="0" w:color="auto"/>
            <w:left w:val="none" w:sz="0" w:space="0" w:color="auto"/>
            <w:bottom w:val="none" w:sz="0" w:space="0" w:color="auto"/>
            <w:right w:val="none" w:sz="0" w:space="0" w:color="auto"/>
          </w:divBdr>
        </w:div>
        <w:div w:id="697316306">
          <w:marLeft w:val="1166"/>
          <w:marRight w:val="0"/>
          <w:marTop w:val="0"/>
          <w:marBottom w:val="0"/>
          <w:divBdr>
            <w:top w:val="none" w:sz="0" w:space="0" w:color="auto"/>
            <w:left w:val="none" w:sz="0" w:space="0" w:color="auto"/>
            <w:bottom w:val="none" w:sz="0" w:space="0" w:color="auto"/>
            <w:right w:val="none" w:sz="0" w:space="0" w:color="auto"/>
          </w:divBdr>
        </w:div>
        <w:div w:id="1549604633">
          <w:marLeft w:val="1166"/>
          <w:marRight w:val="0"/>
          <w:marTop w:val="0"/>
          <w:marBottom w:val="0"/>
          <w:divBdr>
            <w:top w:val="none" w:sz="0" w:space="0" w:color="auto"/>
            <w:left w:val="none" w:sz="0" w:space="0" w:color="auto"/>
            <w:bottom w:val="none" w:sz="0" w:space="0" w:color="auto"/>
            <w:right w:val="none" w:sz="0" w:space="0" w:color="auto"/>
          </w:divBdr>
        </w:div>
        <w:div w:id="1686519144">
          <w:marLeft w:val="1166"/>
          <w:marRight w:val="0"/>
          <w:marTop w:val="0"/>
          <w:marBottom w:val="0"/>
          <w:divBdr>
            <w:top w:val="none" w:sz="0" w:space="0" w:color="auto"/>
            <w:left w:val="none" w:sz="0" w:space="0" w:color="auto"/>
            <w:bottom w:val="none" w:sz="0" w:space="0" w:color="auto"/>
            <w:right w:val="none" w:sz="0" w:space="0" w:color="auto"/>
          </w:divBdr>
        </w:div>
        <w:div w:id="636379223">
          <w:marLeft w:val="547"/>
          <w:marRight w:val="0"/>
          <w:marTop w:val="0"/>
          <w:marBottom w:val="0"/>
          <w:divBdr>
            <w:top w:val="none" w:sz="0" w:space="0" w:color="auto"/>
            <w:left w:val="none" w:sz="0" w:space="0" w:color="auto"/>
            <w:bottom w:val="none" w:sz="0" w:space="0" w:color="auto"/>
            <w:right w:val="none" w:sz="0" w:space="0" w:color="auto"/>
          </w:divBdr>
        </w:div>
        <w:div w:id="123735782">
          <w:marLeft w:val="1166"/>
          <w:marRight w:val="0"/>
          <w:marTop w:val="0"/>
          <w:marBottom w:val="0"/>
          <w:divBdr>
            <w:top w:val="none" w:sz="0" w:space="0" w:color="auto"/>
            <w:left w:val="none" w:sz="0" w:space="0" w:color="auto"/>
            <w:bottom w:val="none" w:sz="0" w:space="0" w:color="auto"/>
            <w:right w:val="none" w:sz="0" w:space="0" w:color="auto"/>
          </w:divBdr>
        </w:div>
        <w:div w:id="1520781301">
          <w:marLeft w:val="547"/>
          <w:marRight w:val="0"/>
          <w:marTop w:val="0"/>
          <w:marBottom w:val="0"/>
          <w:divBdr>
            <w:top w:val="none" w:sz="0" w:space="0" w:color="auto"/>
            <w:left w:val="none" w:sz="0" w:space="0" w:color="auto"/>
            <w:bottom w:val="none" w:sz="0" w:space="0" w:color="auto"/>
            <w:right w:val="none" w:sz="0" w:space="0" w:color="auto"/>
          </w:divBdr>
        </w:div>
        <w:div w:id="388695072">
          <w:marLeft w:val="547"/>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581971">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687743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0177457">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912290">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66750758">
      <w:bodyDiv w:val="1"/>
      <w:marLeft w:val="0"/>
      <w:marRight w:val="0"/>
      <w:marTop w:val="0"/>
      <w:marBottom w:val="0"/>
      <w:divBdr>
        <w:top w:val="none" w:sz="0" w:space="0" w:color="auto"/>
        <w:left w:val="none" w:sz="0" w:space="0" w:color="auto"/>
        <w:bottom w:val="none" w:sz="0" w:space="0" w:color="auto"/>
        <w:right w:val="none" w:sz="0" w:space="0" w:color="auto"/>
      </w:divBdr>
      <w:divsChild>
        <w:div w:id="118766137">
          <w:marLeft w:val="547"/>
          <w:marRight w:val="0"/>
          <w:marTop w:val="0"/>
          <w:marBottom w:val="0"/>
          <w:divBdr>
            <w:top w:val="none" w:sz="0" w:space="0" w:color="auto"/>
            <w:left w:val="none" w:sz="0" w:space="0" w:color="auto"/>
            <w:bottom w:val="none" w:sz="0" w:space="0" w:color="auto"/>
            <w:right w:val="none" w:sz="0" w:space="0" w:color="auto"/>
          </w:divBdr>
        </w:div>
        <w:div w:id="1391880987">
          <w:marLeft w:val="1166"/>
          <w:marRight w:val="0"/>
          <w:marTop w:val="0"/>
          <w:marBottom w:val="0"/>
          <w:divBdr>
            <w:top w:val="none" w:sz="0" w:space="0" w:color="auto"/>
            <w:left w:val="none" w:sz="0" w:space="0" w:color="auto"/>
            <w:bottom w:val="none" w:sz="0" w:space="0" w:color="auto"/>
            <w:right w:val="none" w:sz="0" w:space="0" w:color="auto"/>
          </w:divBdr>
        </w:div>
        <w:div w:id="1326323293">
          <w:marLeft w:val="547"/>
          <w:marRight w:val="0"/>
          <w:marTop w:val="0"/>
          <w:marBottom w:val="0"/>
          <w:divBdr>
            <w:top w:val="none" w:sz="0" w:space="0" w:color="auto"/>
            <w:left w:val="none" w:sz="0" w:space="0" w:color="auto"/>
            <w:bottom w:val="none" w:sz="0" w:space="0" w:color="auto"/>
            <w:right w:val="none" w:sz="0" w:space="0" w:color="auto"/>
          </w:divBdr>
        </w:div>
        <w:div w:id="87579147">
          <w:marLeft w:val="547"/>
          <w:marRight w:val="0"/>
          <w:marTop w:val="60"/>
          <w:marBottom w:val="0"/>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682369">
      <w:bodyDiv w:val="1"/>
      <w:marLeft w:val="0"/>
      <w:marRight w:val="0"/>
      <w:marTop w:val="0"/>
      <w:marBottom w:val="0"/>
      <w:divBdr>
        <w:top w:val="none" w:sz="0" w:space="0" w:color="auto"/>
        <w:left w:val="none" w:sz="0" w:space="0" w:color="auto"/>
        <w:bottom w:val="none" w:sz="0" w:space="0" w:color="auto"/>
        <w:right w:val="none" w:sz="0" w:space="0" w:color="auto"/>
      </w:divBdr>
      <w:divsChild>
        <w:div w:id="925110975">
          <w:marLeft w:val="547"/>
          <w:marRight w:val="0"/>
          <w:marTop w:val="0"/>
          <w:marBottom w:val="0"/>
          <w:divBdr>
            <w:top w:val="none" w:sz="0" w:space="0" w:color="auto"/>
            <w:left w:val="none" w:sz="0" w:space="0" w:color="auto"/>
            <w:bottom w:val="none" w:sz="0" w:space="0" w:color="auto"/>
            <w:right w:val="none" w:sz="0" w:space="0" w:color="auto"/>
          </w:divBdr>
        </w:div>
        <w:div w:id="526724995">
          <w:marLeft w:val="1166"/>
          <w:marRight w:val="0"/>
          <w:marTop w:val="0"/>
          <w:marBottom w:val="0"/>
          <w:divBdr>
            <w:top w:val="none" w:sz="0" w:space="0" w:color="auto"/>
            <w:left w:val="none" w:sz="0" w:space="0" w:color="auto"/>
            <w:bottom w:val="none" w:sz="0" w:space="0" w:color="auto"/>
            <w:right w:val="none" w:sz="0" w:space="0" w:color="auto"/>
          </w:divBdr>
        </w:div>
        <w:div w:id="789282372">
          <w:marLeft w:val="1166"/>
          <w:marRight w:val="0"/>
          <w:marTop w:val="0"/>
          <w:marBottom w:val="0"/>
          <w:divBdr>
            <w:top w:val="none" w:sz="0" w:space="0" w:color="auto"/>
            <w:left w:val="none" w:sz="0" w:space="0" w:color="auto"/>
            <w:bottom w:val="none" w:sz="0" w:space="0" w:color="auto"/>
            <w:right w:val="none" w:sz="0" w:space="0" w:color="auto"/>
          </w:divBdr>
        </w:div>
        <w:div w:id="39136575">
          <w:marLeft w:val="547"/>
          <w:marRight w:val="0"/>
          <w:marTop w:val="0"/>
          <w:marBottom w:val="0"/>
          <w:divBdr>
            <w:top w:val="none" w:sz="0" w:space="0" w:color="auto"/>
            <w:left w:val="none" w:sz="0" w:space="0" w:color="auto"/>
            <w:bottom w:val="none" w:sz="0" w:space="0" w:color="auto"/>
            <w:right w:val="none" w:sz="0" w:space="0" w:color="auto"/>
          </w:divBdr>
        </w:div>
        <w:div w:id="745538642">
          <w:marLeft w:val="1166"/>
          <w:marRight w:val="0"/>
          <w:marTop w:val="0"/>
          <w:marBottom w:val="0"/>
          <w:divBdr>
            <w:top w:val="none" w:sz="0" w:space="0" w:color="auto"/>
            <w:left w:val="none" w:sz="0" w:space="0" w:color="auto"/>
            <w:bottom w:val="none" w:sz="0" w:space="0" w:color="auto"/>
            <w:right w:val="none" w:sz="0" w:space="0" w:color="auto"/>
          </w:divBdr>
        </w:div>
        <w:div w:id="367343806">
          <w:marLeft w:val="1166"/>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367136">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631230">
      <w:bodyDiv w:val="1"/>
      <w:marLeft w:val="0"/>
      <w:marRight w:val="0"/>
      <w:marTop w:val="0"/>
      <w:marBottom w:val="0"/>
      <w:divBdr>
        <w:top w:val="none" w:sz="0" w:space="0" w:color="auto"/>
        <w:left w:val="none" w:sz="0" w:space="0" w:color="auto"/>
        <w:bottom w:val="none" w:sz="0" w:space="0" w:color="auto"/>
        <w:right w:val="none" w:sz="0" w:space="0" w:color="auto"/>
      </w:divBdr>
    </w:div>
    <w:div w:id="2033263545">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0471446">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445994">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9.emf"/><Relationship Id="rId21" Type="http://schemas.openxmlformats.org/officeDocument/2006/relationships/image" Target="media/image7.emf"/><Relationship Id="rId34" Type="http://schemas.openxmlformats.org/officeDocument/2006/relationships/image" Target="media/image14.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5.vsdx"/><Relationship Id="rId32" Type="http://schemas.openxmlformats.org/officeDocument/2006/relationships/image" Target="media/image13.emf"/><Relationship Id="rId37" Type="http://schemas.openxmlformats.org/officeDocument/2006/relationships/image" Target="media/image17.emf"/><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image" Target="media/image16.emf"/><Relationship Id="rId57" Type="http://schemas.microsoft.com/office/2018/08/relationships/commentsExtensible" Target="commentsExtensible.xml"/><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5.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9.vsdx"/><Relationship Id="rId38" Type="http://schemas.openxmlformats.org/officeDocument/2006/relationships/image" Target="media/image1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E89CB8-AEE3-4DBD-96FD-6E13EAC13FBB}">
  <ds:schemaRefs>
    <ds:schemaRef ds:uri="http://schemas.microsoft.com/sharepoint/v3/contenttype/forms"/>
  </ds:schemaRefs>
</ds:datastoreItem>
</file>

<file path=customXml/itemProps2.xml><?xml version="1.0" encoding="utf-8"?>
<ds:datastoreItem xmlns:ds="http://schemas.openxmlformats.org/officeDocument/2006/customXml" ds:itemID="{3669716A-77CA-4E82-9CF7-A5CE58DE82A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F5E7EC1-B4B4-400C-A7A9-91DED0C509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5A3178-FE0E-40D3-A80B-975B692AD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21</Pages>
  <Words>9166</Words>
  <Characters>52252</Characters>
  <Application>Microsoft Office Word</Application>
  <DocSecurity>0</DocSecurity>
  <Lines>435</Lines>
  <Paragraphs>122</Paragraphs>
  <ScaleCrop>false</ScaleCrop>
  <Company>Vivo</Company>
  <LinksUpToDate>false</LinksUpToDate>
  <CharactersWithSpaces>61296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孙荣荣</dc:creator>
  <cp:keywords/>
  <dc:description/>
  <cp:lastModifiedBy>孙荣荣</cp:lastModifiedBy>
  <cp:revision>6</cp:revision>
  <cp:lastPrinted>2011-08-03T09:36:00Z</cp:lastPrinted>
  <dcterms:created xsi:type="dcterms:W3CDTF">2021-11-05T12:06:00Z</dcterms:created>
  <dcterms:modified xsi:type="dcterms:W3CDTF">2021-11-05T12:27:00Z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